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4D4" w:rsidRDefault="007004D4">
      <w:pPr>
        <w:jc w:val="center"/>
        <w:rPr>
          <w:caps/>
          <w:sz w:val="28"/>
          <w:lang w:val="en-US"/>
        </w:rPr>
      </w:pPr>
      <w:bookmarkStart w:id="0" w:name="_GoBack"/>
      <w:bookmarkEnd w:id="0"/>
      <w:r>
        <w:rPr>
          <w:caps/>
          <w:sz w:val="28"/>
          <w:lang w:val="en-US"/>
        </w:rPr>
        <w:t>FEDERAL STATE INSTITUTION</w:t>
      </w:r>
    </w:p>
    <w:p w:rsidR="007004D4" w:rsidRDefault="007004D4">
      <w:pPr>
        <w:jc w:val="center"/>
        <w:rPr>
          <w:caps/>
          <w:sz w:val="28"/>
          <w:lang w:val="en-US"/>
        </w:rPr>
      </w:pPr>
      <w:smartTag w:uri="urn:schemas-microsoft-com:office:smarttags" w:element="place">
        <w:smartTag w:uri="urn:schemas-microsoft-com:office:smarttags" w:element="PlaceName">
          <w:r>
            <w:rPr>
              <w:caps/>
              <w:sz w:val="28"/>
              <w:lang w:val="en-US"/>
            </w:rPr>
            <w:t>RUSSIAN</w:t>
          </w:r>
        </w:smartTag>
        <w:r>
          <w:rPr>
            <w:caps/>
            <w:sz w:val="28"/>
            <w:lang w:val="en-US"/>
          </w:rPr>
          <w:t xml:space="preserve"> </w:t>
        </w:r>
        <w:smartTag w:uri="urn:schemas-microsoft-com:office:smarttags" w:element="PlaceName">
          <w:r>
            <w:rPr>
              <w:caps/>
              <w:sz w:val="28"/>
              <w:lang w:val="en-US"/>
            </w:rPr>
            <w:t>RESEARCH</w:t>
          </w:r>
        </w:smartTag>
        <w:r>
          <w:rPr>
            <w:caps/>
            <w:sz w:val="28"/>
            <w:lang w:val="en-US"/>
          </w:rPr>
          <w:t xml:space="preserve"> </w:t>
        </w:r>
        <w:smartTag w:uri="urn:schemas-microsoft-com:office:smarttags" w:element="PlaceType">
          <w:r>
            <w:rPr>
              <w:caps/>
              <w:sz w:val="28"/>
              <w:lang w:val="en-US"/>
            </w:rPr>
            <w:t>CENTER</w:t>
          </w:r>
        </w:smartTag>
      </w:smartTag>
      <w:r>
        <w:rPr>
          <w:caps/>
          <w:sz w:val="28"/>
          <w:lang w:val="en-US"/>
        </w:rPr>
        <w:t xml:space="preserve"> “KURCHATOV INSTITUTE”,</w:t>
      </w:r>
    </w:p>
    <w:p w:rsidR="007004D4" w:rsidRDefault="007004D4">
      <w:pPr>
        <w:jc w:val="center"/>
        <w:rPr>
          <w:caps/>
          <w:sz w:val="28"/>
          <w:lang w:val="en-US"/>
        </w:rPr>
      </w:pPr>
      <w:r>
        <w:rPr>
          <w:caps/>
          <w:sz w:val="28"/>
          <w:lang w:val="en-US"/>
        </w:rPr>
        <w:t xml:space="preserve">NUCLEAR SAFETY INSTITUTE of the </w:t>
      </w:r>
      <w:smartTag w:uri="urn:schemas-microsoft-com:office:smarttags" w:element="place">
        <w:smartTag w:uri="urn:schemas-microsoft-com:office:smarttags" w:element="PlaceName">
          <w:r>
            <w:rPr>
              <w:caps/>
              <w:sz w:val="28"/>
              <w:lang w:val="en-US"/>
            </w:rPr>
            <w:t>RUSSIAN</w:t>
          </w:r>
        </w:smartTag>
        <w:r>
          <w:rPr>
            <w:caps/>
            <w:sz w:val="28"/>
            <w:lang w:val="en-US"/>
          </w:rPr>
          <w:t xml:space="preserve"> </w:t>
        </w:r>
        <w:smartTag w:uri="urn:schemas-microsoft-com:office:smarttags" w:element="PlaceType">
          <w:r>
            <w:rPr>
              <w:caps/>
              <w:sz w:val="28"/>
              <w:lang w:val="en-US"/>
            </w:rPr>
            <w:t>ACADEMY</w:t>
          </w:r>
        </w:smartTag>
      </w:smartTag>
      <w:r>
        <w:rPr>
          <w:caps/>
          <w:sz w:val="28"/>
          <w:lang w:val="en-US"/>
        </w:rPr>
        <w:t xml:space="preserve"> OF SCIENCES</w:t>
      </w:r>
    </w:p>
    <w:p w:rsidR="007004D4" w:rsidRDefault="007004D4">
      <w:pPr>
        <w:pBdr>
          <w:bottom w:val="thinThickSmallGap" w:sz="24" w:space="1" w:color="auto"/>
        </w:pBdr>
        <w:jc w:val="center"/>
        <w:rPr>
          <w:lang w:val="en-US"/>
        </w:rPr>
      </w:pPr>
    </w:p>
    <w:p w:rsidR="007004D4" w:rsidRDefault="007004D4">
      <w:pPr>
        <w:pStyle w:val="Fuzeile"/>
        <w:tabs>
          <w:tab w:val="clear" w:pos="4677"/>
          <w:tab w:val="clear" w:pos="9355"/>
        </w:tabs>
        <w:rPr>
          <w:lang w:val="en-US" w:eastAsia="ru-RU"/>
        </w:rPr>
      </w:pPr>
    </w:p>
    <w:p w:rsidR="007004D4" w:rsidRDefault="007004D4">
      <w:pPr>
        <w:jc w:val="center"/>
        <w:rPr>
          <w:b/>
          <w:lang w:val="en-US"/>
        </w:rPr>
      </w:pPr>
    </w:p>
    <w:p w:rsidR="007004D4" w:rsidRDefault="007004D4">
      <w:pPr>
        <w:jc w:val="center"/>
        <w:rPr>
          <w:b/>
          <w:lang w:val="en-US"/>
        </w:rPr>
      </w:pPr>
    </w:p>
    <w:p w:rsidR="007004D4" w:rsidRDefault="007004D4">
      <w:pPr>
        <w:pStyle w:val="berschrift1"/>
        <w:rPr>
          <w:lang w:val="en-US"/>
        </w:rPr>
      </w:pPr>
      <w:r>
        <w:rPr>
          <w:b/>
          <w:bCs w:val="0"/>
          <w:lang w:val="en-US"/>
        </w:rPr>
        <w:t xml:space="preserve">International Science and </w:t>
      </w:r>
      <w:smartTag w:uri="urn:schemas-microsoft-com:office:smarttags" w:element="place">
        <w:smartTag w:uri="urn:schemas-microsoft-com:office:smarttags" w:element="PlaceName">
          <w:r>
            <w:rPr>
              <w:b/>
              <w:bCs w:val="0"/>
              <w:lang w:val="en-US"/>
            </w:rPr>
            <w:t>Technology</w:t>
          </w:r>
        </w:smartTag>
        <w:r>
          <w:rPr>
            <w:b/>
            <w:bCs w:val="0"/>
            <w:lang w:val="en-US"/>
          </w:rPr>
          <w:t xml:space="preserve"> </w:t>
        </w:r>
        <w:smartTag w:uri="urn:schemas-microsoft-com:office:smarttags" w:element="PlaceType">
          <w:r>
            <w:rPr>
              <w:b/>
              <w:bCs w:val="0"/>
              <w:lang w:val="en-US"/>
            </w:rPr>
            <w:t>Center</w:t>
          </w:r>
        </w:smartTag>
      </w:smartTag>
    </w:p>
    <w:p w:rsidR="007004D4" w:rsidRDefault="007004D4">
      <w:pPr>
        <w:rPr>
          <w:b/>
          <w:lang w:val="en-US"/>
        </w:rPr>
      </w:pPr>
    </w:p>
    <w:p w:rsidR="007004D4" w:rsidRDefault="007004D4">
      <w:pPr>
        <w:rPr>
          <w:b/>
          <w:lang w:val="en-US"/>
        </w:rPr>
      </w:pPr>
    </w:p>
    <w:p w:rsidR="007004D4" w:rsidRDefault="007004D4">
      <w:pPr>
        <w:rPr>
          <w:b/>
          <w:lang w:val="en-US"/>
        </w:rPr>
      </w:pPr>
    </w:p>
    <w:p w:rsidR="007004D4" w:rsidRDefault="007004D4">
      <w:pPr>
        <w:rPr>
          <w:b/>
          <w:lang w:val="en-US"/>
        </w:rPr>
      </w:pPr>
    </w:p>
    <w:p w:rsidR="007004D4" w:rsidRDefault="007004D4">
      <w:pPr>
        <w:rPr>
          <w:b/>
          <w:lang w:val="en-US"/>
        </w:rPr>
      </w:pPr>
    </w:p>
    <w:p w:rsidR="007004D4" w:rsidRDefault="007004D4">
      <w:pPr>
        <w:jc w:val="center"/>
        <w:rPr>
          <w:bCs/>
          <w:sz w:val="36"/>
          <w:lang w:val="en-US"/>
        </w:rPr>
      </w:pPr>
      <w:bookmarkStart w:id="1" w:name="OLE_LINK1"/>
      <w:r>
        <w:rPr>
          <w:bCs/>
          <w:sz w:val="36"/>
          <w:lang w:val="en-US"/>
        </w:rPr>
        <w:t xml:space="preserve">PROJECT #2916 </w:t>
      </w:r>
    </w:p>
    <w:p w:rsidR="007004D4" w:rsidRDefault="007004D4">
      <w:pPr>
        <w:jc w:val="center"/>
        <w:rPr>
          <w:bCs/>
          <w:sz w:val="36"/>
          <w:lang w:val="en-US"/>
        </w:rPr>
      </w:pPr>
      <w:r>
        <w:rPr>
          <w:bCs/>
          <w:sz w:val="36"/>
          <w:lang w:val="en-US"/>
        </w:rPr>
        <w:t>«</w:t>
      </w:r>
      <w:r>
        <w:rPr>
          <w:sz w:val="32"/>
          <w:szCs w:val="20"/>
          <w:lang w:val="en-US"/>
        </w:rPr>
        <w:t xml:space="preserve">DEVELOPMENT OF THE MODELS FOR NUCLEAR FUEL BEHAVIOR DURING ACTIVE PHASE OF </w:t>
      </w:r>
      <w:smartTag w:uri="urn:schemas-microsoft-com:office:smarttags" w:element="City">
        <w:smartTag w:uri="urn:schemas-microsoft-com:office:smarttags" w:element="place">
          <w:r>
            <w:rPr>
              <w:sz w:val="32"/>
              <w:szCs w:val="20"/>
              <w:lang w:val="en-US"/>
            </w:rPr>
            <w:t>CHERNOBYL</w:t>
          </w:r>
        </w:smartTag>
      </w:smartTag>
      <w:r>
        <w:rPr>
          <w:sz w:val="32"/>
          <w:szCs w:val="20"/>
          <w:lang w:val="en-US"/>
        </w:rPr>
        <w:t xml:space="preserve"> ACCIDENT</w:t>
      </w:r>
      <w:r>
        <w:rPr>
          <w:bCs/>
          <w:sz w:val="36"/>
          <w:lang w:val="en-US"/>
        </w:rPr>
        <w:t>»</w:t>
      </w:r>
      <w:bookmarkEnd w:id="1"/>
    </w:p>
    <w:p w:rsidR="007004D4" w:rsidRDefault="007004D4">
      <w:pPr>
        <w:jc w:val="center"/>
        <w:rPr>
          <w:b/>
          <w:sz w:val="36"/>
          <w:lang w:val="en-US"/>
        </w:rPr>
      </w:pPr>
    </w:p>
    <w:p w:rsidR="007004D4" w:rsidRDefault="007004D4">
      <w:pPr>
        <w:jc w:val="center"/>
        <w:rPr>
          <w:b/>
          <w:sz w:val="36"/>
          <w:lang w:val="en-US"/>
        </w:rPr>
      </w:pPr>
    </w:p>
    <w:p w:rsidR="007004D4" w:rsidRDefault="007004D4">
      <w:pPr>
        <w:jc w:val="center"/>
        <w:rPr>
          <w:b/>
          <w:sz w:val="36"/>
          <w:lang w:val="en-US"/>
        </w:rPr>
      </w:pPr>
    </w:p>
    <w:p w:rsidR="007004D4" w:rsidRDefault="007004D4">
      <w:pPr>
        <w:jc w:val="center"/>
        <w:rPr>
          <w:b/>
          <w:sz w:val="36"/>
          <w:szCs w:val="36"/>
          <w:lang w:val="en-US"/>
        </w:rPr>
      </w:pPr>
      <w:r>
        <w:rPr>
          <w:b/>
          <w:sz w:val="36"/>
          <w:szCs w:val="36"/>
          <w:lang w:val="en-US"/>
        </w:rPr>
        <w:t>FINAL REPORT</w:t>
      </w:r>
    </w:p>
    <w:p w:rsidR="007004D4" w:rsidRDefault="007004D4">
      <w:pPr>
        <w:pStyle w:val="berschrift2"/>
        <w:rPr>
          <w:lang w:val="en-US"/>
        </w:rPr>
      </w:pPr>
    </w:p>
    <w:p w:rsidR="007004D4" w:rsidRDefault="007004D4">
      <w:pPr>
        <w:jc w:val="center"/>
        <w:rPr>
          <w:bCs/>
          <w:i/>
          <w:iCs/>
          <w:lang w:val="en-US"/>
        </w:rPr>
      </w:pPr>
      <w:r>
        <w:rPr>
          <w:lang w:val="en-US"/>
        </w:rPr>
        <w:t>(</w:t>
      </w:r>
      <w:r>
        <w:rPr>
          <w:i/>
          <w:iCs/>
          <w:lang w:val="en-US"/>
        </w:rPr>
        <w:t>FEBRUARY</w:t>
      </w:r>
      <w:r>
        <w:rPr>
          <w:lang w:val="en-US"/>
        </w:rPr>
        <w:t xml:space="preserve"> </w:t>
      </w:r>
      <w:r>
        <w:rPr>
          <w:bCs/>
          <w:i/>
          <w:iCs/>
          <w:caps/>
          <w:lang w:val="en-US"/>
        </w:rPr>
        <w:t>2005 – JULY 2007</w:t>
      </w:r>
      <w:r>
        <w:rPr>
          <w:bCs/>
          <w:i/>
          <w:iCs/>
          <w:lang w:val="en-US"/>
        </w:rPr>
        <w:t>)</w:t>
      </w:r>
    </w:p>
    <w:p w:rsidR="007004D4" w:rsidRDefault="007004D4">
      <w:pPr>
        <w:spacing w:line="-220" w:lineRule="auto"/>
        <w:rPr>
          <w:lang w:val="en-US"/>
        </w:rPr>
      </w:pPr>
    </w:p>
    <w:p w:rsidR="007004D4" w:rsidRDefault="007004D4">
      <w:pPr>
        <w:pStyle w:val="Fuzeile"/>
        <w:tabs>
          <w:tab w:val="clear" w:pos="4677"/>
          <w:tab w:val="clear" w:pos="9355"/>
        </w:tabs>
        <w:spacing w:line="-220" w:lineRule="auto"/>
        <w:rPr>
          <w:lang w:val="en-US" w:eastAsia="ru-RU"/>
        </w:rPr>
      </w:pPr>
    </w:p>
    <w:p w:rsidR="007004D4" w:rsidRDefault="007004D4">
      <w:pPr>
        <w:pStyle w:val="Fuzeile"/>
        <w:tabs>
          <w:tab w:val="clear" w:pos="4677"/>
          <w:tab w:val="clear" w:pos="9355"/>
        </w:tabs>
        <w:spacing w:line="-220" w:lineRule="auto"/>
        <w:rPr>
          <w:lang w:val="en-US" w:eastAsia="ru-RU"/>
        </w:rPr>
      </w:pPr>
    </w:p>
    <w:p w:rsidR="007004D4" w:rsidRDefault="007004D4">
      <w:pPr>
        <w:spacing w:line="-220" w:lineRule="auto"/>
        <w:rPr>
          <w:lang w:val="en-US"/>
        </w:rPr>
      </w:pPr>
    </w:p>
    <w:p w:rsidR="007004D4" w:rsidRDefault="007004D4">
      <w:pPr>
        <w:pStyle w:val="Fuzeile"/>
        <w:tabs>
          <w:tab w:val="clear" w:pos="4677"/>
          <w:tab w:val="clear" w:pos="9355"/>
        </w:tabs>
        <w:spacing w:line="-220" w:lineRule="auto"/>
        <w:rPr>
          <w:lang w:val="en-US" w:eastAsia="ru-RU"/>
        </w:rPr>
      </w:pPr>
    </w:p>
    <w:p w:rsidR="007004D4" w:rsidRDefault="007004D4">
      <w:pPr>
        <w:pStyle w:val="Fuzeile"/>
        <w:tabs>
          <w:tab w:val="clear" w:pos="4677"/>
          <w:tab w:val="clear" w:pos="9355"/>
        </w:tabs>
        <w:spacing w:line="-220" w:lineRule="auto"/>
        <w:rPr>
          <w:lang w:val="en-US" w:eastAsia="ru-RU"/>
        </w:rPr>
      </w:pPr>
    </w:p>
    <w:p w:rsidR="007004D4" w:rsidRDefault="007004D4">
      <w:pPr>
        <w:pStyle w:val="Titel"/>
        <w:rPr>
          <w:sz w:val="28"/>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tblGrid>
      <w:tr w:rsidR="007004D4">
        <w:tblPrEx>
          <w:tblCellMar>
            <w:top w:w="0" w:type="dxa"/>
            <w:bottom w:w="0" w:type="dxa"/>
          </w:tblCellMar>
        </w:tblPrEx>
        <w:trPr>
          <w:cantSplit/>
          <w:trHeight w:val="1042"/>
        </w:trPr>
        <w:tc>
          <w:tcPr>
            <w:tcW w:w="4680" w:type="dxa"/>
          </w:tcPr>
          <w:p w:rsidR="007004D4" w:rsidRDefault="007004D4">
            <w:pPr>
              <w:spacing w:before="120"/>
              <w:jc w:val="center"/>
              <w:rPr>
                <w:lang w:val="en-US"/>
              </w:rPr>
            </w:pPr>
          </w:p>
          <w:p w:rsidR="007004D4" w:rsidRDefault="007004D4">
            <w:pPr>
              <w:pStyle w:val="6"/>
              <w:jc w:val="center"/>
              <w:rPr>
                <w:lang w:val="en-US"/>
              </w:rPr>
            </w:pPr>
            <w:r>
              <w:rPr>
                <w:lang w:val="en-US"/>
              </w:rPr>
              <w:t xml:space="preserve">Document number: </w:t>
            </w:r>
            <w:r>
              <w:rPr>
                <w:b/>
                <w:bCs/>
                <w:sz w:val="20"/>
                <w:szCs w:val="16"/>
                <w:lang w:val="en-US"/>
              </w:rPr>
              <w:t xml:space="preserve"> </w:t>
            </w:r>
            <w:r>
              <w:rPr>
                <w:b/>
                <w:bCs/>
                <w:szCs w:val="16"/>
                <w:lang w:val="en-US"/>
              </w:rPr>
              <w:t>ISTC-KI-2916</w:t>
            </w:r>
            <w:r>
              <w:rPr>
                <w:b/>
                <w:bCs/>
                <w:sz w:val="20"/>
                <w:szCs w:val="16"/>
                <w:lang w:val="en-US"/>
              </w:rPr>
              <w:t xml:space="preserve"> </w:t>
            </w:r>
            <w:r>
              <w:rPr>
                <w:b/>
                <w:bCs/>
                <w:szCs w:val="16"/>
                <w:lang w:val="en-US"/>
              </w:rPr>
              <w:t>Y</w:t>
            </w:r>
            <w:r>
              <w:rPr>
                <w:b/>
                <w:lang w:val="en-US"/>
              </w:rPr>
              <w:t>3 01</w:t>
            </w:r>
          </w:p>
        </w:tc>
        <w:tc>
          <w:tcPr>
            <w:tcW w:w="4680" w:type="dxa"/>
          </w:tcPr>
          <w:p w:rsidR="007004D4" w:rsidRDefault="007004D4">
            <w:pPr>
              <w:pStyle w:val="6"/>
              <w:jc w:val="center"/>
              <w:rPr>
                <w:lang w:val="en-US"/>
              </w:rPr>
            </w:pPr>
          </w:p>
          <w:p w:rsidR="007004D4" w:rsidRDefault="007004D4">
            <w:pPr>
              <w:pStyle w:val="6"/>
              <w:jc w:val="center"/>
            </w:pPr>
            <w:r>
              <w:rPr>
                <w:lang w:val="en-US"/>
              </w:rPr>
              <w:t>Date</w:t>
            </w:r>
            <w:r>
              <w:t xml:space="preserve">: </w:t>
            </w:r>
            <w:r w:rsidR="006D09A6">
              <w:rPr>
                <w:b/>
              </w:rPr>
              <w:t>29</w:t>
            </w:r>
            <w:r w:rsidRPr="008241A7">
              <w:rPr>
                <w:b/>
                <w:bCs/>
              </w:rPr>
              <w:t>/</w:t>
            </w:r>
            <w:r w:rsidR="008241A7" w:rsidRPr="008241A7">
              <w:rPr>
                <w:b/>
                <w:bCs/>
              </w:rPr>
              <w:t>07</w:t>
            </w:r>
            <w:r w:rsidRPr="008241A7">
              <w:rPr>
                <w:b/>
                <w:bCs/>
              </w:rPr>
              <w:t>/07</w:t>
            </w:r>
          </w:p>
        </w:tc>
      </w:tr>
    </w:tbl>
    <w:p w:rsidR="007004D4" w:rsidRDefault="007004D4">
      <w:pPr>
        <w:pStyle w:val="Fuzeile"/>
        <w:tabs>
          <w:tab w:val="clear" w:pos="4677"/>
          <w:tab w:val="clear" w:pos="9355"/>
        </w:tabs>
      </w:pPr>
    </w:p>
    <w:tbl>
      <w:tblPr>
        <w:tblW w:w="9360"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3"/>
        <w:gridCol w:w="1797"/>
        <w:gridCol w:w="1440"/>
        <w:gridCol w:w="3600"/>
        <w:gridCol w:w="1080"/>
      </w:tblGrid>
      <w:tr w:rsidR="007004D4">
        <w:tblPrEx>
          <w:tblCellMar>
            <w:top w:w="0" w:type="dxa"/>
            <w:bottom w:w="0" w:type="dxa"/>
          </w:tblCellMar>
        </w:tblPrEx>
        <w:trPr>
          <w:cantSplit/>
          <w:trHeight w:val="129"/>
          <w:jc w:val="center"/>
        </w:trPr>
        <w:tc>
          <w:tcPr>
            <w:tcW w:w="1443" w:type="dxa"/>
          </w:tcPr>
          <w:p w:rsidR="007004D4" w:rsidRDefault="007004D4">
            <w:pPr>
              <w:pStyle w:val="6"/>
              <w:spacing w:before="0"/>
              <w:jc w:val="center"/>
            </w:pPr>
          </w:p>
        </w:tc>
        <w:tc>
          <w:tcPr>
            <w:tcW w:w="1797" w:type="dxa"/>
            <w:vAlign w:val="center"/>
          </w:tcPr>
          <w:p w:rsidR="007004D4" w:rsidRDefault="007004D4">
            <w:pPr>
              <w:jc w:val="center"/>
              <w:rPr>
                <w:lang w:val="en-US"/>
              </w:rPr>
            </w:pPr>
            <w:r>
              <w:rPr>
                <w:lang w:val="en-US"/>
              </w:rPr>
              <w:t>Name</w:t>
            </w:r>
          </w:p>
        </w:tc>
        <w:tc>
          <w:tcPr>
            <w:tcW w:w="1440" w:type="dxa"/>
          </w:tcPr>
          <w:p w:rsidR="007004D4" w:rsidRDefault="007004D4">
            <w:pPr>
              <w:pStyle w:val="6"/>
              <w:spacing w:before="0"/>
              <w:jc w:val="center"/>
              <w:rPr>
                <w:lang w:val="en-US"/>
              </w:rPr>
            </w:pPr>
            <w:r>
              <w:rPr>
                <w:lang w:val="en-US"/>
              </w:rPr>
              <w:t>Signature</w:t>
            </w:r>
          </w:p>
        </w:tc>
        <w:tc>
          <w:tcPr>
            <w:tcW w:w="3600" w:type="dxa"/>
          </w:tcPr>
          <w:p w:rsidR="007004D4" w:rsidRDefault="007004D4">
            <w:pPr>
              <w:pStyle w:val="6"/>
              <w:spacing w:before="0"/>
              <w:jc w:val="center"/>
              <w:rPr>
                <w:lang w:val="en-US"/>
              </w:rPr>
            </w:pPr>
            <w:r>
              <w:rPr>
                <w:lang w:val="en-US"/>
              </w:rPr>
              <w:t>Position</w:t>
            </w:r>
          </w:p>
        </w:tc>
        <w:tc>
          <w:tcPr>
            <w:tcW w:w="1080" w:type="dxa"/>
          </w:tcPr>
          <w:p w:rsidR="007004D4" w:rsidRDefault="007004D4">
            <w:pPr>
              <w:pStyle w:val="6"/>
              <w:spacing w:before="0"/>
              <w:jc w:val="center"/>
              <w:rPr>
                <w:lang w:val="en-US"/>
              </w:rPr>
            </w:pPr>
            <w:r>
              <w:rPr>
                <w:lang w:val="en-US"/>
              </w:rPr>
              <w:t>Date</w:t>
            </w:r>
          </w:p>
        </w:tc>
      </w:tr>
      <w:tr w:rsidR="007004D4">
        <w:tblPrEx>
          <w:tblCellMar>
            <w:top w:w="0" w:type="dxa"/>
            <w:bottom w:w="0" w:type="dxa"/>
          </w:tblCellMar>
        </w:tblPrEx>
        <w:trPr>
          <w:cantSplit/>
          <w:trHeight w:val="129"/>
          <w:jc w:val="center"/>
        </w:trPr>
        <w:tc>
          <w:tcPr>
            <w:tcW w:w="1443" w:type="dxa"/>
            <w:vAlign w:val="center"/>
          </w:tcPr>
          <w:p w:rsidR="007004D4" w:rsidRDefault="007004D4">
            <w:pPr>
              <w:jc w:val="center"/>
              <w:rPr>
                <w:lang w:val="en-US"/>
              </w:rPr>
            </w:pPr>
            <w:r>
              <w:rPr>
                <w:lang w:val="en-US"/>
              </w:rPr>
              <w:t>Approved</w:t>
            </w:r>
          </w:p>
        </w:tc>
        <w:tc>
          <w:tcPr>
            <w:tcW w:w="1797" w:type="dxa"/>
            <w:vAlign w:val="center"/>
          </w:tcPr>
          <w:p w:rsidR="007004D4" w:rsidRDefault="007004D4">
            <w:pPr>
              <w:jc w:val="center"/>
              <w:rPr>
                <w:lang w:val="en-US"/>
              </w:rPr>
            </w:pPr>
            <w:r>
              <w:rPr>
                <w:lang w:val="en-US"/>
              </w:rPr>
              <w:t>А. Borovoi</w:t>
            </w:r>
          </w:p>
        </w:tc>
        <w:tc>
          <w:tcPr>
            <w:tcW w:w="1440" w:type="dxa"/>
          </w:tcPr>
          <w:p w:rsidR="007004D4" w:rsidRDefault="007004D4">
            <w:pPr>
              <w:pStyle w:val="6"/>
              <w:spacing w:before="0"/>
              <w:jc w:val="center"/>
            </w:pPr>
            <w:r>
              <w:rPr>
                <w:noProof/>
                <w:sz w:val="20"/>
              </w:rPr>
              <w:pict>
                <v:shapetype id="_x0000_t202" coordsize="21600,21600" o:spt="202" path="m,l,21600r21600,l21600,xe">
                  <v:stroke joinstyle="miter"/>
                  <v:path gradientshapeok="t" o:connecttype="rect"/>
                </v:shapetype>
                <v:shape id="_x0000_s1027" type="#_x0000_t202" style="position:absolute;left:0;text-align:left;margin-left:-3.95pt;margin-top:.6pt;width:69.4pt;height:24.35pt;z-index:2;mso-position-horizontal-relative:text;mso-position-vertical-relative:text" stroked="f">
                  <v:textbox style="mso-next-textbox:#_x0000_s1027">
                    <w:txbxContent>
                      <w:p w:rsidR="0017171C" w:rsidRDefault="001717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9.2pt;height:20pt">
                              <v:imagedata r:id="rId7" o:title="PODPIS"/>
                            </v:shape>
                          </w:pict>
                        </w:r>
                      </w:p>
                    </w:txbxContent>
                  </v:textbox>
                </v:shape>
              </w:pict>
            </w:r>
          </w:p>
          <w:p w:rsidR="007004D4" w:rsidRDefault="007004D4">
            <w:pPr>
              <w:pStyle w:val="6"/>
              <w:spacing w:before="0"/>
              <w:jc w:val="center"/>
            </w:pPr>
          </w:p>
        </w:tc>
        <w:tc>
          <w:tcPr>
            <w:tcW w:w="3600" w:type="dxa"/>
            <w:vAlign w:val="center"/>
          </w:tcPr>
          <w:p w:rsidR="007004D4" w:rsidRDefault="007004D4">
            <w:pPr>
              <w:jc w:val="center"/>
            </w:pPr>
            <w:r>
              <w:rPr>
                <w:lang w:val="en-US"/>
              </w:rPr>
              <w:t>Project Manager</w:t>
            </w:r>
            <w:r>
              <w:t xml:space="preserve"> </w:t>
            </w:r>
          </w:p>
        </w:tc>
        <w:tc>
          <w:tcPr>
            <w:tcW w:w="1080" w:type="dxa"/>
          </w:tcPr>
          <w:p w:rsidR="007004D4" w:rsidRDefault="006D09A6">
            <w:pPr>
              <w:pStyle w:val="6"/>
              <w:spacing w:before="0"/>
              <w:jc w:val="center"/>
            </w:pPr>
            <w:bookmarkStart w:id="2" w:name="OLE_LINK2"/>
            <w:bookmarkStart w:id="3" w:name="OLE_LINK3"/>
            <w:r>
              <w:t>29</w:t>
            </w:r>
            <w:r w:rsidR="007004D4">
              <w:t>/</w:t>
            </w:r>
            <w:r w:rsidR="008241A7">
              <w:t>07</w:t>
            </w:r>
            <w:r w:rsidR="007004D4">
              <w:t>/07</w:t>
            </w:r>
            <w:bookmarkEnd w:id="2"/>
            <w:bookmarkEnd w:id="3"/>
          </w:p>
        </w:tc>
      </w:tr>
    </w:tbl>
    <w:p w:rsidR="007004D4" w:rsidRDefault="007004D4">
      <w:pPr>
        <w:rPr>
          <w:lang w:val="en-US"/>
        </w:rPr>
      </w:pPr>
    </w:p>
    <w:p w:rsidR="007004D4" w:rsidRDefault="007004D4">
      <w:pPr>
        <w:rPr>
          <w:lang w:val="en-US"/>
        </w:rPr>
      </w:pPr>
    </w:p>
    <w:p w:rsidR="007004D4" w:rsidRDefault="007004D4">
      <w:pPr>
        <w:rPr>
          <w:lang w:val="en-US"/>
        </w:rPr>
      </w:pPr>
    </w:p>
    <w:p w:rsidR="007004D4" w:rsidRDefault="007004D4">
      <w:pPr>
        <w:rPr>
          <w:lang w:val="en-US"/>
        </w:rPr>
      </w:pPr>
    </w:p>
    <w:p w:rsidR="007004D4" w:rsidRDefault="007004D4">
      <w:pPr>
        <w:jc w:val="center"/>
        <w:rPr>
          <w:sz w:val="28"/>
          <w:szCs w:val="28"/>
        </w:rPr>
      </w:pPr>
      <w:r>
        <w:rPr>
          <w:sz w:val="28"/>
          <w:szCs w:val="28"/>
          <w:lang w:val="en-US"/>
        </w:rPr>
        <w:t>Moscow</w:t>
      </w:r>
      <w:r>
        <w:rPr>
          <w:sz w:val="28"/>
          <w:szCs w:val="28"/>
        </w:rPr>
        <w:t xml:space="preserve"> 2007</w:t>
      </w:r>
    </w:p>
    <w:p w:rsidR="007004D4" w:rsidRDefault="007004D4" w:rsidP="00817EC6">
      <w:pPr>
        <w:pStyle w:val="Normal"/>
        <w:widowControl/>
        <w:jc w:val="left"/>
        <w:rPr>
          <w:lang w:val="en-US"/>
        </w:rPr>
      </w:pPr>
      <w:bookmarkStart w:id="4" w:name="_Toc35142332"/>
      <w:bookmarkStart w:id="5" w:name="_Toc42320751"/>
      <w:bookmarkStart w:id="6" w:name="_Toc49230880"/>
      <w:bookmarkStart w:id="7" w:name="_Toc98138475"/>
      <w:r>
        <w:rPr>
          <w:bCs/>
          <w:snapToGrid/>
          <w:szCs w:val="24"/>
          <w:lang w:val="en-US"/>
        </w:rPr>
        <w:br w:type="page"/>
      </w:r>
      <w:bookmarkEnd w:id="4"/>
      <w:bookmarkEnd w:id="5"/>
      <w:bookmarkEnd w:id="6"/>
      <w:bookmarkEnd w:id="7"/>
      <w:r w:rsidR="00B24CB5">
        <w:rPr>
          <w:bCs/>
          <w:snapToGrid/>
          <w:szCs w:val="24"/>
        </w:rPr>
        <w:lastRenderedPageBreak/>
        <w:t xml:space="preserve">  </w:t>
      </w:r>
      <w:r>
        <w:rPr>
          <w:lang w:val="en-US"/>
        </w:rPr>
        <w:t>ABBREVIATIONS AND DEFINITIONS</w:t>
      </w:r>
    </w:p>
    <w:p w:rsidR="007004D4" w:rsidRDefault="007004D4">
      <w:pPr>
        <w:rPr>
          <w:lang w:val="en-US"/>
        </w:rPr>
      </w:pPr>
    </w:p>
    <w:tbl>
      <w:tblPr>
        <w:tblW w:w="5053"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6814"/>
      </w:tblGrid>
      <w:tr w:rsidR="007004D4">
        <w:tblPrEx>
          <w:tblCellMar>
            <w:top w:w="0" w:type="dxa"/>
            <w:bottom w:w="0" w:type="dxa"/>
          </w:tblCellMar>
        </w:tblPrEx>
        <w:tc>
          <w:tcPr>
            <w:tcW w:w="2857" w:type="dxa"/>
            <w:vAlign w:val="center"/>
          </w:tcPr>
          <w:p w:rsidR="007004D4" w:rsidRDefault="007004D4">
            <w:pPr>
              <w:rPr>
                <w:snapToGrid w:val="0"/>
                <w:lang w:val="en-US"/>
              </w:rPr>
            </w:pPr>
            <w:r>
              <w:rPr>
                <w:snapToGrid w:val="0"/>
                <w:lang w:val="en-US"/>
              </w:rPr>
              <w:t>DB</w:t>
            </w:r>
          </w:p>
        </w:tc>
        <w:tc>
          <w:tcPr>
            <w:tcW w:w="6814" w:type="dxa"/>
            <w:vAlign w:val="center"/>
          </w:tcPr>
          <w:p w:rsidR="007004D4" w:rsidRDefault="007004D4">
            <w:pPr>
              <w:rPr>
                <w:snapToGrid w:val="0"/>
                <w:lang w:val="en-US"/>
              </w:rPr>
            </w:pPr>
            <w:r>
              <w:rPr>
                <w:snapToGrid w:val="0"/>
                <w:lang w:val="en-US"/>
              </w:rPr>
              <w:t>DataBase</w:t>
            </w:r>
          </w:p>
        </w:tc>
      </w:tr>
      <w:tr w:rsidR="007004D4">
        <w:tblPrEx>
          <w:tblCellMar>
            <w:top w:w="0" w:type="dxa"/>
            <w:bottom w:w="0" w:type="dxa"/>
          </w:tblCellMar>
        </w:tblPrEx>
        <w:tc>
          <w:tcPr>
            <w:tcW w:w="2857" w:type="dxa"/>
            <w:vAlign w:val="center"/>
          </w:tcPr>
          <w:p w:rsidR="007004D4" w:rsidRDefault="007004D4">
            <w:pPr>
              <w:rPr>
                <w:lang w:val="en-US"/>
              </w:rPr>
            </w:pPr>
            <w:r>
              <w:rPr>
                <w:snapToGrid w:val="0"/>
                <w:lang w:val="en-US"/>
              </w:rPr>
              <w:t>BWC</w:t>
            </w:r>
          </w:p>
        </w:tc>
        <w:tc>
          <w:tcPr>
            <w:tcW w:w="6814" w:type="dxa"/>
            <w:vAlign w:val="center"/>
          </w:tcPr>
          <w:p w:rsidR="007004D4" w:rsidRDefault="007004D4">
            <w:pPr>
              <w:rPr>
                <w:lang w:val="en-US"/>
              </w:rPr>
            </w:pPr>
            <w:r>
              <w:rPr>
                <w:snapToGrid w:val="0"/>
                <w:lang w:val="en-US"/>
              </w:rPr>
              <w:t xml:space="preserve">Bottom Water Communications </w:t>
            </w:r>
          </w:p>
        </w:tc>
      </w:tr>
      <w:tr w:rsidR="007004D4">
        <w:tblPrEx>
          <w:tblCellMar>
            <w:top w:w="0" w:type="dxa"/>
            <w:bottom w:w="0" w:type="dxa"/>
          </w:tblCellMar>
        </w:tblPrEx>
        <w:tc>
          <w:tcPr>
            <w:tcW w:w="2857" w:type="dxa"/>
            <w:vAlign w:val="center"/>
          </w:tcPr>
          <w:p w:rsidR="007004D4" w:rsidRDefault="007004D4">
            <w:pPr>
              <w:rPr>
                <w:lang w:val="en-US"/>
              </w:rPr>
            </w:pPr>
            <w:r>
              <w:rPr>
                <w:lang w:val="en-US"/>
              </w:rPr>
              <w:t>CH</w:t>
            </w:r>
          </w:p>
        </w:tc>
        <w:tc>
          <w:tcPr>
            <w:tcW w:w="6814" w:type="dxa"/>
            <w:vAlign w:val="center"/>
          </w:tcPr>
          <w:p w:rsidR="007004D4" w:rsidRDefault="007004D4">
            <w:pPr>
              <w:rPr>
                <w:lang w:val="en-US"/>
              </w:rPr>
            </w:pPr>
            <w:r>
              <w:rPr>
                <w:lang w:val="en-US"/>
              </w:rPr>
              <w:t xml:space="preserve">Central Hall </w:t>
            </w:r>
          </w:p>
        </w:tc>
      </w:tr>
      <w:tr w:rsidR="007004D4">
        <w:tblPrEx>
          <w:tblCellMar>
            <w:top w:w="0" w:type="dxa"/>
            <w:bottom w:w="0" w:type="dxa"/>
          </w:tblCellMar>
        </w:tblPrEx>
        <w:tc>
          <w:tcPr>
            <w:tcW w:w="2857" w:type="dxa"/>
          </w:tcPr>
          <w:p w:rsidR="007004D4" w:rsidRDefault="007004D4">
            <w:pPr>
              <w:rPr>
                <w:lang w:val="en-US"/>
              </w:rPr>
            </w:pPr>
            <w:smartTag w:uri="urn:schemas-microsoft-com:office:smarttags" w:element="City">
              <w:smartTag w:uri="urn:schemas-microsoft-com:office:smarttags" w:element="place">
                <w:r>
                  <w:rPr>
                    <w:lang w:val="en-US"/>
                  </w:rPr>
                  <w:t>Chernobyl</w:t>
                </w:r>
              </w:smartTag>
            </w:smartTag>
            <w:r>
              <w:rPr>
                <w:lang w:val="en-US"/>
              </w:rPr>
              <w:t xml:space="preserve"> NPP</w:t>
            </w:r>
          </w:p>
        </w:tc>
        <w:tc>
          <w:tcPr>
            <w:tcW w:w="6814" w:type="dxa"/>
          </w:tcPr>
          <w:p w:rsidR="007004D4" w:rsidRDefault="007004D4">
            <w:pPr>
              <w:rPr>
                <w:lang w:val="en-US"/>
              </w:rPr>
            </w:pPr>
            <w:smartTag w:uri="urn:schemas-microsoft-com:office:smarttags" w:element="City">
              <w:smartTag w:uri="urn:schemas-microsoft-com:office:smarttags" w:element="place">
                <w:r>
                  <w:rPr>
                    <w:lang w:val="en-US"/>
                  </w:rPr>
                  <w:t>Chernobyl</w:t>
                </w:r>
              </w:smartTag>
            </w:smartTag>
            <w:r>
              <w:rPr>
                <w:lang w:val="en-US"/>
              </w:rPr>
              <w:t xml:space="preserve"> Nuclear Power Plant </w:t>
            </w:r>
          </w:p>
        </w:tc>
      </w:tr>
      <w:tr w:rsidR="007004D4">
        <w:tblPrEx>
          <w:tblCellMar>
            <w:top w:w="0" w:type="dxa"/>
            <w:bottom w:w="0" w:type="dxa"/>
          </w:tblCellMar>
        </w:tblPrEx>
        <w:tc>
          <w:tcPr>
            <w:tcW w:w="2857" w:type="dxa"/>
            <w:vAlign w:val="center"/>
          </w:tcPr>
          <w:p w:rsidR="007004D4" w:rsidRDefault="007004D4">
            <w:pPr>
              <w:pStyle w:val="Fuzeile"/>
              <w:tabs>
                <w:tab w:val="clear" w:pos="4677"/>
                <w:tab w:val="clear" w:pos="9355"/>
              </w:tabs>
              <w:rPr>
                <w:bCs/>
                <w:lang w:val="en-US"/>
              </w:rPr>
            </w:pPr>
            <w:r>
              <w:rPr>
                <w:bCs/>
                <w:lang w:val="en-US"/>
              </w:rPr>
              <w:t>FA</w:t>
            </w:r>
          </w:p>
        </w:tc>
        <w:tc>
          <w:tcPr>
            <w:tcW w:w="6814" w:type="dxa"/>
            <w:vAlign w:val="center"/>
          </w:tcPr>
          <w:p w:rsidR="007004D4" w:rsidRDefault="007004D4">
            <w:pPr>
              <w:rPr>
                <w:lang w:val="en-US"/>
              </w:rPr>
            </w:pPr>
            <w:r>
              <w:rPr>
                <w:lang w:val="en-US"/>
              </w:rPr>
              <w:t>Fuel Assembly</w:t>
            </w:r>
          </w:p>
        </w:tc>
      </w:tr>
      <w:tr w:rsidR="007004D4">
        <w:tblPrEx>
          <w:tblCellMar>
            <w:top w:w="0" w:type="dxa"/>
            <w:bottom w:w="0" w:type="dxa"/>
          </w:tblCellMar>
        </w:tblPrEx>
        <w:tc>
          <w:tcPr>
            <w:tcW w:w="2857" w:type="dxa"/>
            <w:vAlign w:val="center"/>
          </w:tcPr>
          <w:p w:rsidR="007004D4" w:rsidRDefault="007004D4">
            <w:pPr>
              <w:pStyle w:val="Fuzeile"/>
              <w:tabs>
                <w:tab w:val="clear" w:pos="4677"/>
                <w:tab w:val="clear" w:pos="9355"/>
              </w:tabs>
              <w:rPr>
                <w:bCs/>
                <w:lang w:val="en-US"/>
              </w:rPr>
            </w:pPr>
            <w:r>
              <w:rPr>
                <w:bCs/>
                <w:lang w:val="en-US"/>
              </w:rPr>
              <w:t>FE</w:t>
            </w:r>
          </w:p>
        </w:tc>
        <w:tc>
          <w:tcPr>
            <w:tcW w:w="6814" w:type="dxa"/>
            <w:vAlign w:val="center"/>
          </w:tcPr>
          <w:p w:rsidR="007004D4" w:rsidRDefault="007004D4">
            <w:pPr>
              <w:rPr>
                <w:lang w:val="en-US"/>
              </w:rPr>
            </w:pPr>
            <w:r>
              <w:rPr>
                <w:lang w:val="en-US"/>
              </w:rPr>
              <w:t>Fuel Element</w:t>
            </w:r>
          </w:p>
        </w:tc>
      </w:tr>
      <w:tr w:rsidR="007004D4">
        <w:tblPrEx>
          <w:tblCellMar>
            <w:top w:w="0" w:type="dxa"/>
            <w:bottom w:w="0" w:type="dxa"/>
          </w:tblCellMar>
        </w:tblPrEx>
        <w:tc>
          <w:tcPr>
            <w:tcW w:w="2857" w:type="dxa"/>
            <w:vAlign w:val="center"/>
          </w:tcPr>
          <w:p w:rsidR="007004D4" w:rsidRDefault="007004D4">
            <w:pPr>
              <w:pStyle w:val="Fuzeile"/>
              <w:tabs>
                <w:tab w:val="clear" w:pos="4677"/>
                <w:tab w:val="clear" w:pos="9355"/>
              </w:tabs>
              <w:rPr>
                <w:bCs/>
                <w:lang w:val="en-US"/>
              </w:rPr>
            </w:pPr>
            <w:r>
              <w:rPr>
                <w:bCs/>
                <w:lang w:val="en-US"/>
              </w:rPr>
              <w:t>FCM</w:t>
            </w:r>
          </w:p>
        </w:tc>
        <w:tc>
          <w:tcPr>
            <w:tcW w:w="6814" w:type="dxa"/>
            <w:vAlign w:val="center"/>
          </w:tcPr>
          <w:p w:rsidR="007004D4" w:rsidRDefault="007004D4">
            <w:pPr>
              <w:rPr>
                <w:lang w:val="en-US"/>
              </w:rPr>
            </w:pPr>
            <w:r>
              <w:rPr>
                <w:lang w:val="en-US"/>
              </w:rPr>
              <w:t xml:space="preserve">Fuel Containing Materials </w:t>
            </w:r>
          </w:p>
        </w:tc>
      </w:tr>
      <w:tr w:rsidR="007004D4">
        <w:tblPrEx>
          <w:tblCellMar>
            <w:top w:w="0" w:type="dxa"/>
            <w:bottom w:w="0" w:type="dxa"/>
          </w:tblCellMar>
        </w:tblPrEx>
        <w:tc>
          <w:tcPr>
            <w:tcW w:w="2857" w:type="dxa"/>
            <w:vAlign w:val="center"/>
          </w:tcPr>
          <w:p w:rsidR="007004D4" w:rsidRDefault="007004D4">
            <w:pPr>
              <w:rPr>
                <w:lang w:val="en-US"/>
              </w:rPr>
            </w:pPr>
            <w:r>
              <w:rPr>
                <w:lang w:val="en-US"/>
              </w:rPr>
              <w:t>IAEA</w:t>
            </w:r>
          </w:p>
        </w:tc>
        <w:tc>
          <w:tcPr>
            <w:tcW w:w="6814" w:type="dxa"/>
            <w:vAlign w:val="center"/>
          </w:tcPr>
          <w:p w:rsidR="007004D4" w:rsidRDefault="007004D4">
            <w:pPr>
              <w:rPr>
                <w:lang w:val="en-US"/>
              </w:rPr>
            </w:pPr>
            <w:r>
              <w:rPr>
                <w:lang w:val="en-US"/>
              </w:rPr>
              <w:t>International Atomic Energy Agency</w:t>
            </w:r>
          </w:p>
        </w:tc>
      </w:tr>
      <w:tr w:rsidR="007004D4">
        <w:tblPrEx>
          <w:tblCellMar>
            <w:top w:w="0" w:type="dxa"/>
            <w:bottom w:w="0" w:type="dxa"/>
          </w:tblCellMar>
        </w:tblPrEx>
        <w:tc>
          <w:tcPr>
            <w:tcW w:w="2857" w:type="dxa"/>
            <w:vAlign w:val="center"/>
          </w:tcPr>
          <w:p w:rsidR="007004D4" w:rsidRDefault="007004D4">
            <w:pPr>
              <w:rPr>
                <w:lang w:val="en-US"/>
              </w:rPr>
            </w:pPr>
            <w:r>
              <w:rPr>
                <w:lang w:val="en-US"/>
              </w:rPr>
              <w:t>IBRAE</w:t>
            </w:r>
          </w:p>
        </w:tc>
        <w:tc>
          <w:tcPr>
            <w:tcW w:w="6814" w:type="dxa"/>
            <w:vAlign w:val="center"/>
          </w:tcPr>
          <w:p w:rsidR="007004D4" w:rsidRDefault="007004D4">
            <w:pPr>
              <w:rPr>
                <w:lang w:val="en-US"/>
              </w:rPr>
            </w:pPr>
            <w:r>
              <w:rPr>
                <w:lang w:val="en-US"/>
              </w:rPr>
              <w:t xml:space="preserve">Nuclear Safety Institute of the </w:t>
            </w:r>
            <w:smartTag w:uri="urn:schemas-microsoft-com:office:smarttags" w:element="place">
              <w:smartTag w:uri="urn:schemas-microsoft-com:office:smarttags" w:element="PlaceName">
                <w:r>
                  <w:rPr>
                    <w:lang w:val="en-US"/>
                  </w:rPr>
                  <w:t>Russian</w:t>
                </w:r>
              </w:smartTag>
              <w:r>
                <w:rPr>
                  <w:lang w:val="en-US"/>
                </w:rPr>
                <w:t xml:space="preserve"> </w:t>
              </w:r>
              <w:smartTag w:uri="urn:schemas-microsoft-com:office:smarttags" w:element="PlaceType">
                <w:r>
                  <w:rPr>
                    <w:lang w:val="en-US"/>
                  </w:rPr>
                  <w:t>Academy</w:t>
                </w:r>
              </w:smartTag>
            </w:smartTag>
            <w:r>
              <w:rPr>
                <w:lang w:val="en-US"/>
              </w:rPr>
              <w:t xml:space="preserve"> of Sciences</w:t>
            </w:r>
          </w:p>
        </w:tc>
      </w:tr>
      <w:tr w:rsidR="007004D4">
        <w:tblPrEx>
          <w:tblCellMar>
            <w:top w:w="0" w:type="dxa"/>
            <w:bottom w:w="0" w:type="dxa"/>
          </w:tblCellMar>
        </w:tblPrEx>
        <w:tc>
          <w:tcPr>
            <w:tcW w:w="2857" w:type="dxa"/>
            <w:vAlign w:val="center"/>
          </w:tcPr>
          <w:p w:rsidR="007004D4" w:rsidRDefault="007004D4">
            <w:pPr>
              <w:rPr>
                <w:lang w:val="en-US"/>
              </w:rPr>
            </w:pPr>
            <w:r>
              <w:rPr>
                <w:lang w:val="en-US"/>
              </w:rPr>
              <w:t>LFCM</w:t>
            </w:r>
          </w:p>
        </w:tc>
        <w:tc>
          <w:tcPr>
            <w:tcW w:w="6814" w:type="dxa"/>
            <w:vAlign w:val="center"/>
          </w:tcPr>
          <w:p w:rsidR="007004D4" w:rsidRDefault="007004D4">
            <w:pPr>
              <w:rPr>
                <w:lang w:val="en-US"/>
              </w:rPr>
            </w:pPr>
            <w:r>
              <w:rPr>
                <w:lang w:val="en-US"/>
              </w:rPr>
              <w:t>Lava-like Fuel Containing Materials</w:t>
            </w:r>
          </w:p>
        </w:tc>
      </w:tr>
      <w:tr w:rsidR="007004D4">
        <w:tblPrEx>
          <w:tblCellMar>
            <w:top w:w="0" w:type="dxa"/>
            <w:bottom w:w="0" w:type="dxa"/>
          </w:tblCellMar>
        </w:tblPrEx>
        <w:tc>
          <w:tcPr>
            <w:tcW w:w="2857" w:type="dxa"/>
            <w:vAlign w:val="center"/>
          </w:tcPr>
          <w:p w:rsidR="007004D4" w:rsidRDefault="007004D4">
            <w:pPr>
              <w:rPr>
                <w:lang w:val="en-US"/>
              </w:rPr>
            </w:pPr>
            <w:r>
              <w:rPr>
                <w:lang w:val="en-US"/>
              </w:rPr>
              <w:t>LHF</w:t>
            </w:r>
          </w:p>
        </w:tc>
        <w:tc>
          <w:tcPr>
            <w:tcW w:w="6814" w:type="dxa"/>
            <w:vAlign w:val="center"/>
          </w:tcPr>
          <w:p w:rsidR="007004D4" w:rsidRDefault="007004D4">
            <w:pPr>
              <w:rPr>
                <w:lang w:val="en-US"/>
              </w:rPr>
            </w:pPr>
            <w:r>
              <w:rPr>
                <w:lang w:val="en-US"/>
              </w:rPr>
              <w:t>Large Horizontal Flow</w:t>
            </w:r>
          </w:p>
        </w:tc>
      </w:tr>
      <w:tr w:rsidR="007004D4">
        <w:tblPrEx>
          <w:tblCellMar>
            <w:top w:w="0" w:type="dxa"/>
            <w:bottom w:w="0" w:type="dxa"/>
          </w:tblCellMar>
        </w:tblPrEx>
        <w:tc>
          <w:tcPr>
            <w:tcW w:w="2857" w:type="dxa"/>
            <w:vAlign w:val="center"/>
          </w:tcPr>
          <w:p w:rsidR="007004D4" w:rsidRDefault="007004D4">
            <w:pPr>
              <w:rPr>
                <w:lang w:val="en-US"/>
              </w:rPr>
            </w:pPr>
            <w:r>
              <w:rPr>
                <w:lang w:val="en-US"/>
              </w:rPr>
              <w:t>LVF</w:t>
            </w:r>
          </w:p>
        </w:tc>
        <w:tc>
          <w:tcPr>
            <w:tcW w:w="6814" w:type="dxa"/>
            <w:vAlign w:val="center"/>
          </w:tcPr>
          <w:p w:rsidR="007004D4" w:rsidRDefault="007004D4">
            <w:pPr>
              <w:rPr>
                <w:lang w:val="en-US"/>
              </w:rPr>
            </w:pPr>
            <w:r>
              <w:rPr>
                <w:lang w:val="en-US"/>
              </w:rPr>
              <w:t>Large Vertical Flow</w:t>
            </w:r>
          </w:p>
        </w:tc>
      </w:tr>
      <w:tr w:rsidR="007004D4">
        <w:tblPrEx>
          <w:tblCellMar>
            <w:top w:w="0" w:type="dxa"/>
            <w:bottom w:w="0" w:type="dxa"/>
          </w:tblCellMar>
        </w:tblPrEx>
        <w:tc>
          <w:tcPr>
            <w:tcW w:w="2857" w:type="dxa"/>
            <w:vAlign w:val="center"/>
          </w:tcPr>
          <w:p w:rsidR="007004D4" w:rsidRDefault="007004D4">
            <w:pPr>
              <w:rPr>
                <w:lang w:val="en-US"/>
              </w:rPr>
            </w:pPr>
            <w:r>
              <w:rPr>
                <w:lang w:val="en-US"/>
              </w:rPr>
              <w:t>MVF</w:t>
            </w:r>
          </w:p>
        </w:tc>
        <w:tc>
          <w:tcPr>
            <w:tcW w:w="6814" w:type="dxa"/>
            <w:vAlign w:val="center"/>
          </w:tcPr>
          <w:p w:rsidR="007004D4" w:rsidRDefault="007004D4">
            <w:pPr>
              <w:rPr>
                <w:lang w:val="en-US"/>
              </w:rPr>
            </w:pPr>
            <w:r>
              <w:rPr>
                <w:lang w:val="en-US"/>
              </w:rPr>
              <w:t>Minor Vertical Flow</w:t>
            </w:r>
          </w:p>
        </w:tc>
      </w:tr>
      <w:tr w:rsidR="007004D4">
        <w:tblPrEx>
          <w:tblCellMar>
            <w:top w:w="0" w:type="dxa"/>
            <w:bottom w:w="0" w:type="dxa"/>
          </w:tblCellMar>
        </w:tblPrEx>
        <w:tc>
          <w:tcPr>
            <w:tcW w:w="2857" w:type="dxa"/>
            <w:vAlign w:val="center"/>
          </w:tcPr>
          <w:p w:rsidR="007004D4" w:rsidRDefault="007004D4">
            <w:pPr>
              <w:rPr>
                <w:lang w:val="en-US"/>
              </w:rPr>
            </w:pPr>
            <w:r>
              <w:rPr>
                <w:lang w:val="en-US"/>
              </w:rPr>
              <w:t xml:space="preserve">Model </w:t>
            </w:r>
          </w:p>
        </w:tc>
        <w:tc>
          <w:tcPr>
            <w:tcW w:w="6814" w:type="dxa"/>
            <w:vAlign w:val="center"/>
          </w:tcPr>
          <w:p w:rsidR="007004D4" w:rsidRDefault="007004D4">
            <w:pPr>
              <w:rPr>
                <w:lang w:val="en-US"/>
              </w:rPr>
            </w:pPr>
            <w:r>
              <w:rPr>
                <w:lang w:val="en-US"/>
              </w:rPr>
              <w:t xml:space="preserve">Model of nuclear fuel behavior at the active phase of the </w:t>
            </w:r>
            <w:smartTag w:uri="urn:schemas-microsoft-com:office:smarttags" w:element="City">
              <w:smartTag w:uri="urn:schemas-microsoft-com:office:smarttags" w:element="place">
                <w:r>
                  <w:rPr>
                    <w:lang w:val="en-US"/>
                  </w:rPr>
                  <w:t>Chernobyl</w:t>
                </w:r>
              </w:smartTag>
            </w:smartTag>
            <w:r>
              <w:rPr>
                <w:lang w:val="en-US"/>
              </w:rPr>
              <w:t xml:space="preserve"> accident </w:t>
            </w:r>
          </w:p>
        </w:tc>
      </w:tr>
      <w:tr w:rsidR="007004D4">
        <w:tblPrEx>
          <w:tblCellMar>
            <w:top w:w="0" w:type="dxa"/>
            <w:bottom w:w="0" w:type="dxa"/>
          </w:tblCellMar>
        </w:tblPrEx>
        <w:tc>
          <w:tcPr>
            <w:tcW w:w="2857" w:type="dxa"/>
          </w:tcPr>
          <w:p w:rsidR="007004D4" w:rsidRDefault="007004D4">
            <w:pPr>
              <w:rPr>
                <w:lang w:val="en-US"/>
              </w:rPr>
            </w:pPr>
            <w:r>
              <w:rPr>
                <w:lang w:val="en-US"/>
              </w:rPr>
              <w:t>NSC</w:t>
            </w:r>
          </w:p>
        </w:tc>
        <w:tc>
          <w:tcPr>
            <w:tcW w:w="6814" w:type="dxa"/>
          </w:tcPr>
          <w:p w:rsidR="007004D4" w:rsidRDefault="007004D4">
            <w:pPr>
              <w:rPr>
                <w:lang w:val="en-US"/>
              </w:rPr>
            </w:pPr>
            <w:r>
              <w:rPr>
                <w:lang w:val="en-US"/>
              </w:rPr>
              <w:t>New Safe Confinement</w:t>
            </w:r>
          </w:p>
        </w:tc>
      </w:tr>
      <w:tr w:rsidR="007004D4">
        <w:tblPrEx>
          <w:tblCellMar>
            <w:top w:w="0" w:type="dxa"/>
            <w:bottom w:w="0" w:type="dxa"/>
          </w:tblCellMar>
        </w:tblPrEx>
        <w:tc>
          <w:tcPr>
            <w:tcW w:w="2857" w:type="dxa"/>
            <w:vAlign w:val="center"/>
          </w:tcPr>
          <w:p w:rsidR="007004D4" w:rsidRDefault="007004D4">
            <w:pPr>
              <w:rPr>
                <w:lang w:val="en-US"/>
              </w:rPr>
            </w:pPr>
            <w:r>
              <w:rPr>
                <w:lang w:val="en-US"/>
              </w:rPr>
              <w:t>OS</w:t>
            </w:r>
          </w:p>
        </w:tc>
        <w:tc>
          <w:tcPr>
            <w:tcW w:w="6814" w:type="dxa"/>
            <w:vAlign w:val="center"/>
          </w:tcPr>
          <w:p w:rsidR="007004D4" w:rsidRDefault="007004D4">
            <w:pPr>
              <w:rPr>
                <w:lang w:val="en-US"/>
              </w:rPr>
            </w:pPr>
            <w:r>
              <w:rPr>
                <w:lang w:val="en-US"/>
              </w:rPr>
              <w:t>Object “Shelter”</w:t>
            </w:r>
          </w:p>
        </w:tc>
      </w:tr>
      <w:tr w:rsidR="007004D4">
        <w:tblPrEx>
          <w:tblCellMar>
            <w:top w:w="0" w:type="dxa"/>
            <w:bottom w:w="0" w:type="dxa"/>
          </w:tblCellMar>
        </w:tblPrEx>
        <w:tc>
          <w:tcPr>
            <w:tcW w:w="2857" w:type="dxa"/>
            <w:vAlign w:val="center"/>
          </w:tcPr>
          <w:p w:rsidR="007004D4" w:rsidRDefault="007004D4">
            <w:pPr>
              <w:rPr>
                <w:lang w:val="en-US"/>
              </w:rPr>
            </w:pPr>
            <w:r>
              <w:rPr>
                <w:bCs/>
                <w:lang w:val="en-US"/>
              </w:rPr>
              <w:t>Project</w:t>
            </w:r>
          </w:p>
        </w:tc>
        <w:tc>
          <w:tcPr>
            <w:tcW w:w="6814" w:type="dxa"/>
            <w:vAlign w:val="center"/>
          </w:tcPr>
          <w:p w:rsidR="007004D4" w:rsidRDefault="007004D4">
            <w:pPr>
              <w:rPr>
                <w:lang w:val="en-US"/>
              </w:rPr>
            </w:pPr>
            <w:r>
              <w:rPr>
                <w:lang w:val="en-US"/>
              </w:rPr>
              <w:t>Project #2916 ”</w:t>
            </w:r>
            <w:r>
              <w:rPr>
                <w:szCs w:val="20"/>
                <w:lang w:val="en-US"/>
              </w:rPr>
              <w:t xml:space="preserve">Development of the Models for Nuclear Fuel Behavior during Active Phase of </w:t>
            </w:r>
            <w:smartTag w:uri="urn:schemas-microsoft-com:office:smarttags" w:element="City">
              <w:smartTag w:uri="urn:schemas-microsoft-com:office:smarttags" w:element="place">
                <w:r>
                  <w:rPr>
                    <w:szCs w:val="20"/>
                    <w:lang w:val="en-US"/>
                  </w:rPr>
                  <w:t>Chernobyl</w:t>
                </w:r>
              </w:smartTag>
            </w:smartTag>
            <w:r>
              <w:rPr>
                <w:szCs w:val="20"/>
                <w:lang w:val="en-US"/>
              </w:rPr>
              <w:t xml:space="preserve"> Accident”</w:t>
            </w:r>
          </w:p>
        </w:tc>
      </w:tr>
      <w:tr w:rsidR="007004D4">
        <w:tblPrEx>
          <w:tblCellMar>
            <w:top w:w="0" w:type="dxa"/>
            <w:bottom w:w="0" w:type="dxa"/>
          </w:tblCellMar>
        </w:tblPrEx>
        <w:tc>
          <w:tcPr>
            <w:tcW w:w="2857" w:type="dxa"/>
          </w:tcPr>
          <w:p w:rsidR="007004D4" w:rsidRDefault="007004D4">
            <w:pPr>
              <w:rPr>
                <w:lang w:val="en-US"/>
              </w:rPr>
            </w:pPr>
            <w:r>
              <w:rPr>
                <w:lang w:val="en-US"/>
              </w:rPr>
              <w:t>PSP</w:t>
            </w:r>
          </w:p>
        </w:tc>
        <w:tc>
          <w:tcPr>
            <w:tcW w:w="6814" w:type="dxa"/>
          </w:tcPr>
          <w:p w:rsidR="007004D4" w:rsidRDefault="007004D4">
            <w:pPr>
              <w:rPr>
                <w:lang w:val="en-US"/>
              </w:rPr>
            </w:pPr>
            <w:r>
              <w:rPr>
                <w:lang w:val="en-US"/>
              </w:rPr>
              <w:t>Pressure Suppression Pool</w:t>
            </w:r>
          </w:p>
        </w:tc>
      </w:tr>
      <w:tr w:rsidR="007004D4">
        <w:tblPrEx>
          <w:tblCellMar>
            <w:top w:w="0" w:type="dxa"/>
            <w:bottom w:w="0" w:type="dxa"/>
          </w:tblCellMar>
        </w:tblPrEx>
        <w:tc>
          <w:tcPr>
            <w:tcW w:w="2857" w:type="dxa"/>
            <w:vAlign w:val="center"/>
          </w:tcPr>
          <w:p w:rsidR="007004D4" w:rsidRDefault="007004D4">
            <w:pPr>
              <w:rPr>
                <w:lang w:val="en-US"/>
              </w:rPr>
            </w:pPr>
            <w:r>
              <w:rPr>
                <w:lang w:val="en-US"/>
              </w:rPr>
              <w:t>RRC ”KI”, KI</w:t>
            </w:r>
          </w:p>
        </w:tc>
        <w:tc>
          <w:tcPr>
            <w:tcW w:w="6814" w:type="dxa"/>
            <w:vAlign w:val="center"/>
          </w:tcPr>
          <w:p w:rsidR="007004D4" w:rsidRDefault="007004D4">
            <w:pPr>
              <w:rPr>
                <w:lang w:val="en-US"/>
              </w:rPr>
            </w:pPr>
            <w:smartTag w:uri="urn:schemas-microsoft-com:office:smarttags" w:element="place">
              <w:smartTag w:uri="urn:schemas-microsoft-com:office:smarttags" w:element="PlaceName">
                <w:r>
                  <w:rPr>
                    <w:lang w:val="en-US"/>
                  </w:rPr>
                  <w:t>Federal</w:t>
                </w:r>
              </w:smartTag>
              <w:r>
                <w:rPr>
                  <w:lang w:val="en-US"/>
                </w:rPr>
                <w:t xml:space="preserve"> </w:t>
              </w:r>
              <w:smartTag w:uri="urn:schemas-microsoft-com:office:smarttags" w:element="PlaceType">
                <w:r>
                  <w:rPr>
                    <w:lang w:val="en-US"/>
                  </w:rPr>
                  <w:t>State</w:t>
                </w:r>
              </w:smartTag>
              <w:r>
                <w:rPr>
                  <w:lang w:val="en-US"/>
                </w:rPr>
                <w:t xml:space="preserve"> </w:t>
              </w:r>
              <w:smartTag w:uri="urn:schemas-microsoft-com:office:smarttags" w:element="PlaceName">
                <w:r>
                  <w:rPr>
                    <w:lang w:val="en-US"/>
                  </w:rPr>
                  <w:t>Institution</w:t>
                </w:r>
              </w:smartTag>
              <w:r>
                <w:rPr>
                  <w:lang w:val="en-US"/>
                </w:rPr>
                <w:t xml:space="preserve"> </w:t>
              </w:r>
              <w:smartTag w:uri="urn:schemas-microsoft-com:office:smarttags" w:element="PlaceName">
                <w:r>
                  <w:rPr>
                    <w:lang w:val="en-US"/>
                  </w:rPr>
                  <w:t>Russian</w:t>
                </w:r>
              </w:smartTag>
              <w:r>
                <w:rPr>
                  <w:lang w:val="en-US"/>
                </w:rPr>
                <w:t xml:space="preserve"> </w:t>
              </w:r>
              <w:smartTag w:uri="urn:schemas-microsoft-com:office:smarttags" w:element="PlaceName">
                <w:r>
                  <w:rPr>
                    <w:lang w:val="en-US"/>
                  </w:rPr>
                  <w:t>Research</w:t>
                </w:r>
              </w:smartTag>
              <w:r>
                <w:rPr>
                  <w:lang w:val="en-US"/>
                </w:rPr>
                <w:t xml:space="preserve"> </w:t>
              </w:r>
              <w:smartTag w:uri="urn:schemas-microsoft-com:office:smarttags" w:element="PlaceType">
                <w:r>
                  <w:rPr>
                    <w:lang w:val="en-US"/>
                  </w:rPr>
                  <w:t>Center</w:t>
                </w:r>
              </w:smartTag>
            </w:smartTag>
            <w:r>
              <w:rPr>
                <w:lang w:val="en-US"/>
              </w:rPr>
              <w:t xml:space="preserve"> “Kurchatov Institute”</w:t>
            </w:r>
          </w:p>
        </w:tc>
      </w:tr>
      <w:tr w:rsidR="007004D4">
        <w:tblPrEx>
          <w:tblCellMar>
            <w:top w:w="0" w:type="dxa"/>
            <w:bottom w:w="0" w:type="dxa"/>
          </w:tblCellMar>
        </w:tblPrEx>
        <w:tc>
          <w:tcPr>
            <w:tcW w:w="2857" w:type="dxa"/>
            <w:vAlign w:val="center"/>
          </w:tcPr>
          <w:p w:rsidR="007004D4" w:rsidRDefault="007004D4">
            <w:pPr>
              <w:rPr>
                <w:lang w:val="en-US"/>
              </w:rPr>
            </w:pPr>
            <w:r>
              <w:rPr>
                <w:lang w:val="en-US"/>
              </w:rPr>
              <w:t>SChR</w:t>
            </w:r>
          </w:p>
        </w:tc>
        <w:tc>
          <w:tcPr>
            <w:tcW w:w="6814" w:type="dxa"/>
            <w:vAlign w:val="center"/>
          </w:tcPr>
          <w:p w:rsidR="007004D4" w:rsidRDefault="007004D4">
            <w:pPr>
              <w:rPr>
                <w:lang w:val="en-US"/>
              </w:rPr>
            </w:pPr>
            <w:r>
              <w:rPr>
                <w:lang w:val="en-US"/>
              </w:rPr>
              <w:t xml:space="preserve">Self-sustaining Chain Reaction </w:t>
            </w:r>
          </w:p>
        </w:tc>
      </w:tr>
      <w:tr w:rsidR="007004D4">
        <w:tblPrEx>
          <w:tblCellMar>
            <w:top w:w="0" w:type="dxa"/>
            <w:bottom w:w="0" w:type="dxa"/>
          </w:tblCellMar>
        </w:tblPrEx>
        <w:tc>
          <w:tcPr>
            <w:tcW w:w="2857" w:type="dxa"/>
            <w:vAlign w:val="center"/>
          </w:tcPr>
          <w:p w:rsidR="007004D4" w:rsidRDefault="007004D4">
            <w:pPr>
              <w:rPr>
                <w:lang w:val="en-US"/>
              </w:rPr>
            </w:pPr>
            <w:r>
              <w:rPr>
                <w:lang w:val="en-US"/>
              </w:rPr>
              <w:t>SCP</w:t>
            </w:r>
          </w:p>
        </w:tc>
        <w:tc>
          <w:tcPr>
            <w:tcW w:w="6814" w:type="dxa"/>
            <w:vAlign w:val="center"/>
          </w:tcPr>
          <w:p w:rsidR="007004D4" w:rsidRDefault="007004D4">
            <w:pPr>
              <w:rPr>
                <w:lang w:val="en-US"/>
              </w:rPr>
            </w:pPr>
            <w:r>
              <w:rPr>
                <w:lang w:val="en-US"/>
              </w:rPr>
              <w:t>Southern Cooling Pond</w:t>
            </w:r>
          </w:p>
        </w:tc>
      </w:tr>
      <w:tr w:rsidR="007004D4">
        <w:tblPrEx>
          <w:tblCellMar>
            <w:top w:w="0" w:type="dxa"/>
            <w:bottom w:w="0" w:type="dxa"/>
          </w:tblCellMar>
        </w:tblPrEx>
        <w:tc>
          <w:tcPr>
            <w:tcW w:w="2857" w:type="dxa"/>
            <w:vAlign w:val="center"/>
          </w:tcPr>
          <w:p w:rsidR="007004D4" w:rsidRDefault="007004D4">
            <w:pPr>
              <w:rPr>
                <w:lang w:val="en-US"/>
              </w:rPr>
            </w:pPr>
            <w:r>
              <w:rPr>
                <w:lang w:val="en-US"/>
              </w:rPr>
              <w:t>SDC</w:t>
            </w:r>
          </w:p>
        </w:tc>
        <w:tc>
          <w:tcPr>
            <w:tcW w:w="6814" w:type="dxa"/>
            <w:vAlign w:val="center"/>
          </w:tcPr>
          <w:p w:rsidR="007004D4" w:rsidRDefault="007004D4">
            <w:pPr>
              <w:rPr>
                <w:lang w:val="en-US"/>
              </w:rPr>
            </w:pPr>
            <w:r>
              <w:rPr>
                <w:lang w:val="en-US"/>
              </w:rPr>
              <w:t>Steam-Distribution Corridor</w:t>
            </w:r>
          </w:p>
        </w:tc>
      </w:tr>
      <w:tr w:rsidR="007004D4">
        <w:tblPrEx>
          <w:tblCellMar>
            <w:top w:w="0" w:type="dxa"/>
            <w:bottom w:w="0" w:type="dxa"/>
          </w:tblCellMar>
        </w:tblPrEx>
        <w:tc>
          <w:tcPr>
            <w:tcW w:w="2857" w:type="dxa"/>
            <w:vAlign w:val="center"/>
          </w:tcPr>
          <w:p w:rsidR="007004D4" w:rsidRDefault="007004D4">
            <w:pPr>
              <w:rPr>
                <w:lang w:val="en-US"/>
              </w:rPr>
            </w:pPr>
            <w:r>
              <w:rPr>
                <w:color w:val="000000"/>
                <w:lang w:val="en-US"/>
              </w:rPr>
              <w:t>SIP</w:t>
            </w:r>
          </w:p>
        </w:tc>
        <w:tc>
          <w:tcPr>
            <w:tcW w:w="6814" w:type="dxa"/>
            <w:vAlign w:val="center"/>
          </w:tcPr>
          <w:p w:rsidR="007004D4" w:rsidRDefault="007004D4">
            <w:pPr>
              <w:rPr>
                <w:lang w:val="en-US"/>
              </w:rPr>
            </w:pPr>
            <w:r>
              <w:rPr>
                <w:color w:val="000000"/>
                <w:lang w:val="en-US"/>
              </w:rPr>
              <w:t>Shelter</w:t>
            </w:r>
            <w:r>
              <w:rPr>
                <w:color w:val="000000"/>
              </w:rPr>
              <w:t xml:space="preserve"> </w:t>
            </w:r>
            <w:r>
              <w:rPr>
                <w:color w:val="000000"/>
                <w:lang w:val="en-US"/>
              </w:rPr>
              <w:t>implementation</w:t>
            </w:r>
            <w:r>
              <w:rPr>
                <w:color w:val="000000"/>
              </w:rPr>
              <w:t xml:space="preserve"> </w:t>
            </w:r>
            <w:r>
              <w:rPr>
                <w:color w:val="000000"/>
                <w:lang w:val="en-US"/>
              </w:rPr>
              <w:t>plan</w:t>
            </w:r>
          </w:p>
        </w:tc>
      </w:tr>
      <w:tr w:rsidR="007004D4">
        <w:tblPrEx>
          <w:tblCellMar>
            <w:top w:w="0" w:type="dxa"/>
            <w:bottom w:w="0" w:type="dxa"/>
          </w:tblCellMar>
        </w:tblPrEx>
        <w:tc>
          <w:tcPr>
            <w:tcW w:w="2857" w:type="dxa"/>
            <w:vAlign w:val="center"/>
          </w:tcPr>
          <w:p w:rsidR="007004D4" w:rsidRDefault="007004D4">
            <w:pPr>
              <w:rPr>
                <w:lang w:val="en-US"/>
              </w:rPr>
            </w:pPr>
            <w:r>
              <w:rPr>
                <w:lang w:val="en-US"/>
              </w:rPr>
              <w:t>SWC</w:t>
            </w:r>
          </w:p>
        </w:tc>
        <w:tc>
          <w:tcPr>
            <w:tcW w:w="6814" w:type="dxa"/>
            <w:vAlign w:val="center"/>
          </w:tcPr>
          <w:p w:rsidR="007004D4" w:rsidRDefault="007004D4">
            <w:pPr>
              <w:rPr>
                <w:lang w:val="en-US"/>
              </w:rPr>
            </w:pPr>
            <w:r>
              <w:rPr>
                <w:lang w:val="en-US"/>
              </w:rPr>
              <w:t>Steam-Water Communications</w:t>
            </w:r>
          </w:p>
        </w:tc>
      </w:tr>
      <w:tr w:rsidR="007004D4">
        <w:tblPrEx>
          <w:tblCellMar>
            <w:top w:w="0" w:type="dxa"/>
            <w:bottom w:w="0" w:type="dxa"/>
          </w:tblCellMar>
        </w:tblPrEx>
        <w:tc>
          <w:tcPr>
            <w:tcW w:w="2857" w:type="dxa"/>
            <w:vAlign w:val="center"/>
          </w:tcPr>
          <w:p w:rsidR="007004D4" w:rsidRDefault="007004D4">
            <w:pPr>
              <w:rPr>
                <w:iCs/>
                <w:noProof/>
                <w:lang w:val="en-US"/>
              </w:rPr>
            </w:pPr>
            <w:r>
              <w:rPr>
                <w:iCs/>
                <w:lang w:val="en-US"/>
              </w:rPr>
              <w:t>“</w:t>
            </w:r>
            <w:r>
              <w:rPr>
                <w:iCs/>
              </w:rPr>
              <w:t>Д</w:t>
            </w:r>
            <w:r>
              <w:rPr>
                <w:iCs/>
                <w:lang w:val="en-US"/>
              </w:rPr>
              <w:t>” (“D”) component</w:t>
            </w:r>
          </w:p>
        </w:tc>
        <w:tc>
          <w:tcPr>
            <w:tcW w:w="6814" w:type="dxa"/>
            <w:vAlign w:val="center"/>
          </w:tcPr>
          <w:p w:rsidR="007004D4" w:rsidRDefault="007004D4">
            <w:pPr>
              <w:rPr>
                <w:iCs/>
                <w:noProof/>
                <w:lang w:val="en-US"/>
              </w:rPr>
            </w:pPr>
            <w:r>
              <w:rPr>
                <w:iCs/>
                <w:noProof/>
                <w:lang w:val="en-US"/>
              </w:rPr>
              <w:t>Lateral (water) biological shield</w:t>
            </w:r>
          </w:p>
        </w:tc>
      </w:tr>
      <w:tr w:rsidR="007004D4">
        <w:tblPrEx>
          <w:tblCellMar>
            <w:top w:w="0" w:type="dxa"/>
            <w:bottom w:w="0" w:type="dxa"/>
          </w:tblCellMar>
        </w:tblPrEx>
        <w:tc>
          <w:tcPr>
            <w:tcW w:w="2857" w:type="dxa"/>
            <w:vAlign w:val="center"/>
          </w:tcPr>
          <w:p w:rsidR="007004D4" w:rsidRDefault="007004D4">
            <w:pPr>
              <w:rPr>
                <w:lang w:val="en-US"/>
              </w:rPr>
            </w:pPr>
            <w:r>
              <w:rPr>
                <w:iCs/>
                <w:noProof/>
                <w:lang w:val="en-US"/>
              </w:rPr>
              <w:t>“</w:t>
            </w:r>
            <w:r>
              <w:rPr>
                <w:iCs/>
                <w:noProof/>
              </w:rPr>
              <w:t>Е</w:t>
            </w:r>
            <w:r>
              <w:rPr>
                <w:iCs/>
                <w:noProof/>
                <w:lang w:val="en-US"/>
              </w:rPr>
              <w:t xml:space="preserve">” (“E”) </w:t>
            </w:r>
            <w:r>
              <w:rPr>
                <w:iCs/>
                <w:lang w:val="en-US"/>
              </w:rPr>
              <w:t>component</w:t>
            </w:r>
          </w:p>
        </w:tc>
        <w:tc>
          <w:tcPr>
            <w:tcW w:w="6814" w:type="dxa"/>
            <w:vAlign w:val="center"/>
          </w:tcPr>
          <w:p w:rsidR="007004D4" w:rsidRDefault="007004D4">
            <w:pPr>
              <w:rPr>
                <w:lang w:val="en-US"/>
              </w:rPr>
            </w:pPr>
            <w:r>
              <w:rPr>
                <w:iCs/>
                <w:noProof/>
                <w:lang w:val="en-US"/>
              </w:rPr>
              <w:t>Upper plate of biological shield</w:t>
            </w:r>
          </w:p>
        </w:tc>
      </w:tr>
      <w:tr w:rsidR="007004D4">
        <w:tblPrEx>
          <w:tblCellMar>
            <w:top w:w="0" w:type="dxa"/>
            <w:bottom w:w="0" w:type="dxa"/>
          </w:tblCellMar>
        </w:tblPrEx>
        <w:tc>
          <w:tcPr>
            <w:tcW w:w="2857" w:type="dxa"/>
            <w:vAlign w:val="center"/>
          </w:tcPr>
          <w:p w:rsidR="007004D4" w:rsidRDefault="007004D4">
            <w:pPr>
              <w:rPr>
                <w:lang w:val="en-US"/>
              </w:rPr>
            </w:pPr>
            <w:r>
              <w:rPr>
                <w:iCs/>
                <w:lang w:val="en-US"/>
              </w:rPr>
              <w:t>“</w:t>
            </w:r>
            <w:r>
              <w:rPr>
                <w:iCs/>
                <w:noProof/>
              </w:rPr>
              <w:t>Л</w:t>
            </w:r>
            <w:r>
              <w:rPr>
                <w:iCs/>
                <w:lang w:val="en-US"/>
              </w:rPr>
              <w:t>” (“L”) component</w:t>
            </w:r>
          </w:p>
        </w:tc>
        <w:tc>
          <w:tcPr>
            <w:tcW w:w="6814" w:type="dxa"/>
            <w:vAlign w:val="center"/>
          </w:tcPr>
          <w:p w:rsidR="007004D4" w:rsidRDefault="007004D4">
            <w:pPr>
              <w:rPr>
                <w:lang w:val="en-US"/>
              </w:rPr>
            </w:pPr>
            <w:r>
              <w:rPr>
                <w:iCs/>
                <w:noProof/>
                <w:lang w:val="en-US"/>
              </w:rPr>
              <w:t>Lateral (water) biological shield</w:t>
            </w:r>
          </w:p>
        </w:tc>
      </w:tr>
      <w:tr w:rsidR="007004D4">
        <w:tblPrEx>
          <w:tblCellMar>
            <w:top w:w="0" w:type="dxa"/>
            <w:bottom w:w="0" w:type="dxa"/>
          </w:tblCellMar>
        </w:tblPrEx>
        <w:tc>
          <w:tcPr>
            <w:tcW w:w="2857" w:type="dxa"/>
            <w:vAlign w:val="center"/>
          </w:tcPr>
          <w:p w:rsidR="007004D4" w:rsidRDefault="007004D4">
            <w:pPr>
              <w:rPr>
                <w:lang w:val="en-US"/>
              </w:rPr>
            </w:pPr>
            <w:r>
              <w:rPr>
                <w:lang w:val="en-US"/>
              </w:rPr>
              <w:t>“</w:t>
            </w:r>
            <w:r>
              <w:t>ОР</w:t>
            </w:r>
            <w:r>
              <w:rPr>
                <w:lang w:val="en-US"/>
              </w:rPr>
              <w:t xml:space="preserve">” (“OR”) </w:t>
            </w:r>
            <w:r>
              <w:rPr>
                <w:iCs/>
                <w:lang w:val="en-US"/>
              </w:rPr>
              <w:t>component</w:t>
            </w:r>
          </w:p>
        </w:tc>
        <w:tc>
          <w:tcPr>
            <w:tcW w:w="6814" w:type="dxa"/>
            <w:vAlign w:val="center"/>
          </w:tcPr>
          <w:p w:rsidR="007004D4" w:rsidRDefault="007004D4">
            <w:pPr>
              <w:rPr>
                <w:lang w:val="en-US"/>
              </w:rPr>
            </w:pPr>
            <w:r>
              <w:rPr>
                <w:iCs/>
                <w:noProof/>
                <w:lang w:val="en-US"/>
              </w:rPr>
              <w:t>Lower plate of biological shield</w:t>
            </w:r>
          </w:p>
        </w:tc>
      </w:tr>
    </w:tbl>
    <w:p w:rsidR="007004D4" w:rsidRDefault="007004D4">
      <w:pPr>
        <w:pStyle w:val="Fuzeile"/>
        <w:tabs>
          <w:tab w:val="clear" w:pos="4677"/>
          <w:tab w:val="clear" w:pos="9355"/>
        </w:tabs>
        <w:rPr>
          <w:lang w:val="en-US" w:eastAsia="ru-RU"/>
        </w:rPr>
      </w:pPr>
    </w:p>
    <w:p w:rsidR="007004D4" w:rsidRDefault="007004D4">
      <w:pPr>
        <w:pStyle w:val="berschrift1"/>
        <w:jc w:val="left"/>
        <w:rPr>
          <w:sz w:val="24"/>
          <w:lang w:val="en-US"/>
        </w:rPr>
      </w:pPr>
      <w:r>
        <w:rPr>
          <w:lang w:val="en-US"/>
        </w:rPr>
        <w:br w:type="page"/>
      </w:r>
      <w:r>
        <w:rPr>
          <w:sz w:val="24"/>
          <w:lang w:val="en-US"/>
        </w:rPr>
        <w:lastRenderedPageBreak/>
        <w:t>INTRODUCTION</w:t>
      </w:r>
    </w:p>
    <w:p w:rsidR="007004D4" w:rsidRDefault="007004D4">
      <w:pPr>
        <w:rPr>
          <w:caps/>
          <w:lang w:val="en-US"/>
        </w:rPr>
      </w:pPr>
    </w:p>
    <w:p w:rsidR="007004D4" w:rsidRDefault="007004D4" w:rsidP="00C62CFB">
      <w:pPr>
        <w:rPr>
          <w:lang w:val="en-US"/>
        </w:rPr>
      </w:pPr>
      <w:r>
        <w:rPr>
          <w:lang w:val="en-US"/>
        </w:rPr>
        <w:t xml:space="preserve">This Report is the Final Report under the ISTC Project No </w:t>
      </w:r>
      <w:r>
        <w:rPr>
          <w:bCs/>
          <w:lang w:val="en-US"/>
        </w:rPr>
        <w:t>2916</w:t>
      </w:r>
      <w:r>
        <w:rPr>
          <w:b/>
          <w:lang w:val="en-US"/>
        </w:rPr>
        <w:t xml:space="preserve"> </w:t>
      </w:r>
      <w:r>
        <w:rPr>
          <w:bCs/>
          <w:lang w:val="en-US"/>
        </w:rPr>
        <w:t>“</w:t>
      </w:r>
      <w:r>
        <w:rPr>
          <w:lang w:val="en-US"/>
        </w:rPr>
        <w:t xml:space="preserve">CHESS”: Development of the Models for Nuclear Fuel Behavior during Active Phase of Chernobyl Accident implemented jointly by RRC “Kurchatov Institute” (RRC KI) and Nuclear Safety Institute of the Russian Academy of Sciences (IBRAE RAS). </w:t>
      </w:r>
    </w:p>
    <w:p w:rsidR="007004D4" w:rsidRDefault="007004D4" w:rsidP="00C62CFB">
      <w:pPr>
        <w:rPr>
          <w:lang w:val="en-US"/>
        </w:rPr>
      </w:pPr>
    </w:p>
    <w:p w:rsidR="007004D4" w:rsidRDefault="007004D4" w:rsidP="00C62CFB">
      <w:pPr>
        <w:rPr>
          <w:b/>
          <w:i/>
          <w:lang w:val="en-US"/>
        </w:rPr>
      </w:pPr>
      <w:r>
        <w:rPr>
          <w:b/>
          <w:i/>
          <w:lang w:val="en-US"/>
        </w:rPr>
        <w:t xml:space="preserve">The objective of the Project consists in the systematization of a huge body of data on Lava-like Fuel-Containing Materials (LFCM) collected over 20 years of investigations at the “Shelter”, the generation on its basis of a database and the development of models of the processes of lava generation and spreading during early post-accident days. </w:t>
      </w:r>
    </w:p>
    <w:p w:rsidR="007004D4" w:rsidRDefault="007004D4" w:rsidP="00C62CFB">
      <w:pPr>
        <w:rPr>
          <w:color w:val="000000"/>
          <w:lang w:val="en-US"/>
        </w:rPr>
      </w:pPr>
    </w:p>
    <w:p w:rsidR="007004D4" w:rsidRDefault="007004D4" w:rsidP="00C62CFB">
      <w:pPr>
        <w:rPr>
          <w:color w:val="000000"/>
          <w:lang w:val="en-US"/>
        </w:rPr>
      </w:pPr>
      <w:r>
        <w:rPr>
          <w:color w:val="000000"/>
          <w:lang w:val="en-US"/>
        </w:rPr>
        <w:t xml:space="preserve">First and foremost, the said objective is related to practical activities on elimination of the </w:t>
      </w:r>
      <w:smartTag w:uri="urn:schemas-microsoft-com:office:smarttags" w:element="City">
        <w:smartTag w:uri="urn:schemas-microsoft-com:office:smarttags" w:element="place">
          <w:r>
            <w:rPr>
              <w:color w:val="000000"/>
              <w:lang w:val="en-US"/>
            </w:rPr>
            <w:t>Chernobyl</w:t>
          </w:r>
        </w:smartTag>
      </w:smartTag>
      <w:r>
        <w:rPr>
          <w:color w:val="000000"/>
          <w:lang w:val="en-US"/>
        </w:rPr>
        <w:t xml:space="preserve"> accident consequences. </w:t>
      </w:r>
    </w:p>
    <w:p w:rsidR="007004D4" w:rsidRDefault="007004D4" w:rsidP="00C62CFB">
      <w:pPr>
        <w:rPr>
          <w:color w:val="000000"/>
          <w:lang w:val="en-US"/>
        </w:rPr>
      </w:pPr>
    </w:p>
    <w:p w:rsidR="007004D4" w:rsidRDefault="007004D4" w:rsidP="00C62CFB">
      <w:pPr>
        <w:rPr>
          <w:color w:val="000000"/>
          <w:lang w:val="en-US"/>
        </w:rPr>
      </w:pPr>
      <w:r>
        <w:rPr>
          <w:color w:val="000000"/>
          <w:lang w:val="en-US"/>
        </w:rPr>
        <w:t xml:space="preserve">At present works on transformation of the “Shelter” into an environmentally safe condition are being developed in </w:t>
      </w:r>
      <w:smartTag w:uri="urn:schemas-microsoft-com:office:smarttags" w:element="City">
        <w:smartTag w:uri="urn:schemas-microsoft-com:office:smarttags" w:element="place">
          <w:r>
            <w:rPr>
              <w:color w:val="000000"/>
              <w:lang w:val="en-US"/>
            </w:rPr>
            <w:t>Chernobyl</w:t>
          </w:r>
        </w:smartTag>
      </w:smartTag>
      <w:r>
        <w:rPr>
          <w:color w:val="000000"/>
          <w:lang w:val="en-US"/>
        </w:rPr>
        <w:t xml:space="preserve"> under financial, technical and managerial support of the whole international community. </w:t>
      </w:r>
    </w:p>
    <w:p w:rsidR="007004D4" w:rsidRDefault="007004D4" w:rsidP="00C62CFB">
      <w:pPr>
        <w:rPr>
          <w:color w:val="000000"/>
          <w:lang w:val="en-US"/>
        </w:rPr>
      </w:pPr>
      <w:r>
        <w:rPr>
          <w:color w:val="000000"/>
          <w:lang w:val="en-US"/>
        </w:rPr>
        <w:t xml:space="preserve">Measures on stabilization of building constructions have been already implemented. The present-day task is the construction of a New Safe Confinement (NSC) – an “Arch” that will cover the existing “Shelter”. By this the activities under the SIP (the Shelter Implementation Plan) shall be completed, however, the “Shelter”-transformation plans shall not terminate. </w:t>
      </w:r>
    </w:p>
    <w:p w:rsidR="007004D4" w:rsidRDefault="007004D4" w:rsidP="00C62CFB">
      <w:pPr>
        <w:rPr>
          <w:color w:val="000000"/>
          <w:lang w:val="en-US"/>
        </w:rPr>
      </w:pPr>
    </w:p>
    <w:p w:rsidR="007004D4" w:rsidRDefault="007004D4" w:rsidP="00C62CFB">
      <w:pPr>
        <w:rPr>
          <w:bCs/>
          <w:color w:val="000000"/>
          <w:lang w:val="en-US"/>
        </w:rPr>
      </w:pPr>
      <w:r>
        <w:rPr>
          <w:color w:val="000000"/>
          <w:lang w:val="en-US"/>
        </w:rPr>
        <w:t xml:space="preserve">The removal of nuclear fuel and radioactive materials from the “Shelter” and their ultimate disposal shall be the following – the most challenging – step.  </w:t>
      </w:r>
    </w:p>
    <w:p w:rsidR="007004D4" w:rsidRDefault="007004D4" w:rsidP="00C62CFB">
      <w:pPr>
        <w:pStyle w:val="Textkrper3"/>
        <w:spacing w:before="0" w:after="0"/>
        <w:jc w:val="left"/>
        <w:rPr>
          <w:bCs/>
          <w:color w:val="000000"/>
          <w:sz w:val="24"/>
          <w:szCs w:val="24"/>
          <w:lang w:val="en-US"/>
        </w:rPr>
      </w:pPr>
      <w:r>
        <w:rPr>
          <w:bCs/>
          <w:color w:val="000000"/>
          <w:sz w:val="24"/>
          <w:szCs w:val="24"/>
          <w:lang w:val="en-US"/>
        </w:rPr>
        <w:t>As known, a considerable portion of this fuel (</w:t>
      </w:r>
      <w:r>
        <w:rPr>
          <w:bCs/>
          <w:color w:val="000000"/>
          <w:sz w:val="24"/>
          <w:szCs w:val="24"/>
        </w:rPr>
        <w:sym w:font="Symbol" w:char="F07E"/>
      </w:r>
      <w:r>
        <w:rPr>
          <w:bCs/>
          <w:color w:val="000000"/>
          <w:sz w:val="24"/>
          <w:szCs w:val="24"/>
          <w:lang w:val="en-US"/>
        </w:rPr>
        <w:t xml:space="preserve"> 100 t) is incorporated into the lava generated during the accident. </w:t>
      </w:r>
    </w:p>
    <w:p w:rsidR="007004D4" w:rsidRDefault="007004D4" w:rsidP="00C62CFB">
      <w:pPr>
        <w:pStyle w:val="Textkrper3"/>
        <w:spacing w:before="0" w:after="0"/>
        <w:jc w:val="left"/>
        <w:rPr>
          <w:color w:val="000000"/>
          <w:sz w:val="24"/>
          <w:szCs w:val="24"/>
          <w:lang w:val="en-US"/>
        </w:rPr>
      </w:pPr>
      <w:r>
        <w:rPr>
          <w:bCs/>
          <w:color w:val="000000"/>
          <w:sz w:val="24"/>
          <w:szCs w:val="24"/>
          <w:lang w:val="en-US"/>
        </w:rPr>
        <w:t>It is at this phase that the outcomes of the ISTC “</w:t>
      </w:r>
      <w:r>
        <w:rPr>
          <w:color w:val="000000"/>
          <w:sz w:val="24"/>
          <w:szCs w:val="24"/>
          <w:lang w:val="en-US"/>
        </w:rPr>
        <w:t>CHESS” Project may be a help in establishing a LFCM monitoring system,</w:t>
      </w:r>
      <w:r>
        <w:rPr>
          <w:bCs/>
          <w:color w:val="000000"/>
          <w:sz w:val="24"/>
          <w:szCs w:val="24"/>
          <w:lang w:val="en-US"/>
        </w:rPr>
        <w:t xml:space="preserve"> elaborating recommendations on prevention of eventual accidents, contributing to the development of optimum lava-removal technologies and thus reducing financial expenses and dose burden</w:t>
      </w:r>
      <w:r>
        <w:rPr>
          <w:color w:val="000000"/>
          <w:sz w:val="24"/>
          <w:szCs w:val="24"/>
          <w:lang w:val="en-US"/>
        </w:rPr>
        <w:t>.</w:t>
      </w:r>
    </w:p>
    <w:p w:rsidR="007004D4" w:rsidRDefault="007004D4" w:rsidP="00C62CFB">
      <w:pPr>
        <w:pStyle w:val="Textkrper3"/>
        <w:spacing w:before="0" w:after="0"/>
        <w:jc w:val="left"/>
        <w:rPr>
          <w:bCs/>
          <w:sz w:val="24"/>
          <w:szCs w:val="24"/>
          <w:lang w:val="en-US"/>
        </w:rPr>
      </w:pPr>
    </w:p>
    <w:p w:rsidR="007004D4" w:rsidRDefault="007004D4" w:rsidP="00C62CFB">
      <w:pPr>
        <w:pStyle w:val="Textkrper3"/>
        <w:spacing w:before="0" w:after="0"/>
        <w:jc w:val="left"/>
        <w:rPr>
          <w:sz w:val="24"/>
          <w:szCs w:val="24"/>
          <w:lang w:val="en-US"/>
        </w:rPr>
      </w:pPr>
      <w:r>
        <w:rPr>
          <w:bCs/>
          <w:sz w:val="24"/>
          <w:szCs w:val="24"/>
          <w:lang w:val="en-US"/>
        </w:rPr>
        <w:t>Secondly, the topicality of the Project objectives is due to the fact that the development of lava generation and spreading model will allow using the results of the huge and virtually unrepeatable “experiment” on nuclear fuel of the reactor of Unit 4 for solution of general nuclear-power-safety problems</w:t>
      </w:r>
      <w:r>
        <w:rPr>
          <w:sz w:val="24"/>
          <w:szCs w:val="24"/>
          <w:lang w:val="en-US"/>
        </w:rPr>
        <w:t xml:space="preserve">.  </w:t>
      </w:r>
    </w:p>
    <w:p w:rsidR="007004D4" w:rsidRDefault="007004D4" w:rsidP="00C62CFB">
      <w:pPr>
        <w:rPr>
          <w:caps/>
          <w:color w:val="000000"/>
          <w:lang w:val="en-US"/>
        </w:rPr>
      </w:pPr>
    </w:p>
    <w:p w:rsidR="007004D4" w:rsidRDefault="007004D4" w:rsidP="00C62CFB">
      <w:pPr>
        <w:rPr>
          <w:color w:val="000000"/>
          <w:lang w:val="en-US"/>
        </w:rPr>
      </w:pPr>
      <w:r>
        <w:rPr>
          <w:color w:val="000000"/>
          <w:lang w:val="en-US"/>
        </w:rPr>
        <w:t>Fig. 1 illustrates the major phases of the work under the Project.</w:t>
      </w:r>
    </w:p>
    <w:p w:rsidR="007004D4" w:rsidRDefault="007004D4" w:rsidP="00C62CFB">
      <w:pPr>
        <w:rPr>
          <w:color w:val="000000"/>
          <w:lang w:val="en-US"/>
        </w:rPr>
      </w:pPr>
      <w:r>
        <w:rPr>
          <w:color w:val="000000"/>
          <w:lang w:val="en-US"/>
        </w:rPr>
        <w:t>The work began with the generation of a database. After that it has become possible to perform calculations and develop models of lava generation and spreading.</w:t>
      </w:r>
    </w:p>
    <w:p w:rsidR="007004D4" w:rsidRDefault="007004D4" w:rsidP="00C62CFB">
      <w:pPr>
        <w:rPr>
          <w:caps/>
          <w:color w:val="000000"/>
          <w:lang w:val="en-US"/>
        </w:rPr>
      </w:pPr>
      <w:r>
        <w:rPr>
          <w:color w:val="000000"/>
          <w:lang w:val="en-US"/>
        </w:rPr>
        <w:t xml:space="preserve">The presentation of materials in this Report will follow the sequence demonstrated in the below diagram.  </w:t>
      </w:r>
    </w:p>
    <w:p w:rsidR="007004D4" w:rsidRDefault="007004D4" w:rsidP="00C62CFB">
      <w:pPr>
        <w:rPr>
          <w:caps/>
          <w:color w:val="000000"/>
          <w:lang w:val="en-US"/>
        </w:rPr>
      </w:pPr>
    </w:p>
    <w:p w:rsidR="007004D4" w:rsidRDefault="007004D4" w:rsidP="00C62CFB">
      <w:pPr>
        <w:rPr>
          <w:caps/>
          <w:color w:val="000000"/>
          <w:lang w:val="en-US"/>
        </w:rPr>
      </w:pPr>
    </w:p>
    <w:p w:rsidR="007004D4" w:rsidRDefault="007004D4" w:rsidP="00C62CFB">
      <w:pPr>
        <w:rPr>
          <w:caps/>
          <w:color w:val="000000"/>
          <w:lang w:val="en-US"/>
        </w:rPr>
      </w:pPr>
    </w:p>
    <w:p w:rsidR="007004D4" w:rsidRDefault="007004D4" w:rsidP="00C62CFB">
      <w:pPr>
        <w:rPr>
          <w:lang w:val="en-US"/>
        </w:rPr>
      </w:pPr>
      <w:r>
        <w:rPr>
          <w:lang w:val="en-US"/>
        </w:rPr>
        <w:t xml:space="preserve">    </w:t>
      </w:r>
    </w:p>
    <w:p w:rsidR="00543259" w:rsidRDefault="00BD4F89">
      <w:pPr>
        <w:rPr>
          <w:lang w:val="en-US"/>
        </w:rPr>
        <w:sectPr w:rsidR="00543259" w:rsidSect="002A6EBA">
          <w:headerReference w:type="even" r:id="rId8"/>
          <w:footerReference w:type="even" r:id="rId9"/>
          <w:footerReference w:type="default" r:id="rId10"/>
          <w:pgSz w:w="11906" w:h="16838" w:code="9"/>
          <w:pgMar w:top="1134" w:right="1701" w:bottom="1134" w:left="851" w:header="709" w:footer="709" w:gutter="0"/>
          <w:pgNumType w:fmt="numberInDash" w:start="1"/>
          <w:cols w:space="708"/>
          <w:docGrid w:linePitch="360"/>
        </w:sectPr>
      </w:pPr>
      <w:r>
        <w:rPr>
          <w:lang w:val="en-US"/>
        </w:rPr>
        <w:t xml:space="preserve">                                           </w:t>
      </w:r>
      <w:r w:rsidR="00543259">
        <w:rPr>
          <w:lang w:val="en-US"/>
        </w:rPr>
        <w:t xml:space="preserve">                 </w:t>
      </w:r>
    </w:p>
    <w:p w:rsidR="00543259" w:rsidRDefault="00817EC6" w:rsidP="002A6EBA">
      <w:pPr>
        <w:jc w:val="center"/>
        <w:rPr>
          <w:lang w:val="en-US"/>
        </w:rPr>
      </w:pPr>
      <w:r>
        <w:lastRenderedPageBreak/>
        <w:pict>
          <v:shape id="_x0000_i1025" type="#_x0000_t75" style="width:501.6pt;height:292pt">
            <v:imagedata r:id="rId11" o:title="Схема (Е)"/>
          </v:shape>
        </w:pict>
      </w:r>
    </w:p>
    <w:p w:rsidR="00543259" w:rsidRDefault="00543259">
      <w:pPr>
        <w:rPr>
          <w:lang w:val="en-US"/>
        </w:rPr>
      </w:pPr>
    </w:p>
    <w:p w:rsidR="007004D4" w:rsidRDefault="00BD4F89" w:rsidP="00817EC6">
      <w:pPr>
        <w:jc w:val="center"/>
        <w:rPr>
          <w:i/>
          <w:color w:val="000000"/>
        </w:rPr>
      </w:pPr>
      <w:r>
        <w:rPr>
          <w:i/>
          <w:color w:val="000000"/>
          <w:lang w:val="en-US"/>
        </w:rPr>
        <w:t>Fig</w:t>
      </w:r>
      <w:r w:rsidRPr="00BD4F89">
        <w:rPr>
          <w:i/>
          <w:color w:val="000000"/>
          <w:lang w:val="en-US"/>
        </w:rPr>
        <w:t>.</w:t>
      </w:r>
      <w:r w:rsidRPr="00BD4F89">
        <w:rPr>
          <w:i/>
          <w:caps/>
          <w:color w:val="000000"/>
          <w:lang w:val="en-US"/>
        </w:rPr>
        <w:t xml:space="preserve"> 1. </w:t>
      </w:r>
      <w:r>
        <w:rPr>
          <w:i/>
          <w:color w:val="000000"/>
          <w:lang w:val="en-US"/>
        </w:rPr>
        <w:t>Sequence</w:t>
      </w:r>
      <w:r>
        <w:rPr>
          <w:i/>
          <w:caps/>
          <w:color w:val="000000"/>
          <w:lang w:val="en-US"/>
        </w:rPr>
        <w:t xml:space="preserve"> </w:t>
      </w:r>
      <w:r>
        <w:rPr>
          <w:i/>
          <w:color w:val="000000"/>
          <w:lang w:val="en-US"/>
        </w:rPr>
        <w:t>of</w:t>
      </w:r>
      <w:r>
        <w:rPr>
          <w:i/>
          <w:caps/>
          <w:color w:val="000000"/>
          <w:lang w:val="en-US"/>
        </w:rPr>
        <w:t xml:space="preserve"> </w:t>
      </w:r>
      <w:r>
        <w:rPr>
          <w:i/>
          <w:color w:val="000000"/>
          <w:lang w:val="en-US"/>
        </w:rPr>
        <w:t xml:space="preserve">implementation of major works under the Project </w:t>
      </w: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9F66A4" w:rsidRDefault="009F66A4" w:rsidP="00817EC6">
      <w:pPr>
        <w:jc w:val="center"/>
        <w:rPr>
          <w:i/>
          <w:color w:val="000000"/>
        </w:rPr>
      </w:pPr>
    </w:p>
    <w:p w:rsidR="002A6EBA" w:rsidRDefault="002A6EBA" w:rsidP="009F66A4">
      <w:pPr>
        <w:rPr>
          <w:caps/>
          <w:lang w:val="en-US"/>
        </w:rPr>
      </w:pPr>
    </w:p>
    <w:p w:rsidR="009F66A4" w:rsidRPr="009F66A4" w:rsidRDefault="009F66A4" w:rsidP="009F66A4">
      <w:pPr>
        <w:rPr>
          <w:caps/>
          <w:lang w:val="en-US"/>
        </w:rPr>
      </w:pPr>
      <w:r w:rsidRPr="009F66A4">
        <w:rPr>
          <w:caps/>
          <w:lang w:val="en-US"/>
        </w:rPr>
        <w:lastRenderedPageBreak/>
        <w:t xml:space="preserve">2. </w:t>
      </w:r>
      <w:r>
        <w:rPr>
          <w:caps/>
          <w:lang w:val="en-US"/>
        </w:rPr>
        <w:t>lava</w:t>
      </w:r>
      <w:r w:rsidRPr="009F66A4">
        <w:rPr>
          <w:caps/>
          <w:lang w:val="en-US"/>
        </w:rPr>
        <w:t>-</w:t>
      </w:r>
      <w:r>
        <w:rPr>
          <w:caps/>
          <w:lang w:val="en-US"/>
        </w:rPr>
        <w:t>generation</w:t>
      </w:r>
      <w:r w:rsidRPr="009F66A4">
        <w:rPr>
          <w:caps/>
          <w:lang w:val="en-US"/>
        </w:rPr>
        <w:t xml:space="preserve"> </w:t>
      </w:r>
      <w:r>
        <w:rPr>
          <w:caps/>
          <w:lang w:val="en-US"/>
        </w:rPr>
        <w:t>model</w:t>
      </w:r>
      <w:r w:rsidRPr="009F66A4">
        <w:rPr>
          <w:caps/>
          <w:lang w:val="en-US"/>
        </w:rPr>
        <w:t xml:space="preserve"> </w:t>
      </w:r>
    </w:p>
    <w:p w:rsidR="009F66A4" w:rsidRPr="009F66A4" w:rsidRDefault="009F66A4" w:rsidP="009F66A4">
      <w:pPr>
        <w:rPr>
          <w:lang w:val="en-US"/>
        </w:rPr>
      </w:pPr>
    </w:p>
    <w:p w:rsidR="009F66A4" w:rsidRDefault="009F66A4" w:rsidP="009F66A4">
      <w:pPr>
        <w:rPr>
          <w:b/>
          <w:lang w:val="en-US"/>
        </w:rPr>
      </w:pPr>
      <w:r>
        <w:rPr>
          <w:b/>
          <w:lang w:val="en-US"/>
        </w:rPr>
        <w:t>2.1. Condition of Fuel, Materials and Constructions of the Reactor and the Whole Unit 4 Half an Hour after the Accident</w:t>
      </w:r>
    </w:p>
    <w:p w:rsidR="009F66A4" w:rsidRDefault="009F66A4" w:rsidP="009F66A4">
      <w:pPr>
        <w:rPr>
          <w:b/>
          <w:lang w:val="en-US"/>
        </w:rPr>
      </w:pPr>
    </w:p>
    <w:p w:rsidR="009F66A4" w:rsidRDefault="009F66A4" w:rsidP="009F66A4">
      <w:pPr>
        <w:rPr>
          <w:b/>
          <w:i/>
          <w:lang w:val="en-US"/>
        </w:rPr>
      </w:pPr>
      <w:r w:rsidRPr="009F66A4">
        <w:rPr>
          <w:b/>
          <w:i/>
          <w:lang w:val="en-US"/>
        </w:rPr>
        <w:t xml:space="preserve">2.1.1. </w:t>
      </w:r>
      <w:r>
        <w:rPr>
          <w:b/>
          <w:i/>
          <w:lang w:val="en-US"/>
        </w:rPr>
        <w:t>General Statement of the Problem</w:t>
      </w:r>
    </w:p>
    <w:p w:rsidR="009F66A4" w:rsidRDefault="009F66A4" w:rsidP="009F66A4">
      <w:pPr>
        <w:rPr>
          <w:i/>
          <w:lang w:val="en-US"/>
        </w:rPr>
      </w:pPr>
    </w:p>
    <w:p w:rsidR="009F66A4" w:rsidRDefault="009F66A4" w:rsidP="009F66A4">
      <w:pPr>
        <w:jc w:val="both"/>
        <w:rPr>
          <w:b/>
          <w:i/>
          <w:snapToGrid w:val="0"/>
          <w:lang w:val="en-US"/>
        </w:rPr>
      </w:pPr>
      <w:r>
        <w:rPr>
          <w:b/>
          <w:i/>
          <w:snapToGrid w:val="0"/>
          <w:lang w:val="en-US"/>
        </w:rPr>
        <w:t xml:space="preserve">The generation of a database and the reconstruction of the post-explosion condition of the destroyed power unit (by convention, the time of half an hour after the accident was chosen) have become the primary tasks for developing the lava-generation mode. </w:t>
      </w:r>
    </w:p>
    <w:p w:rsidR="009F66A4" w:rsidRDefault="009F66A4" w:rsidP="009F66A4">
      <w:pPr>
        <w:jc w:val="both"/>
        <w:rPr>
          <w:b/>
          <w:snapToGrid w:val="0"/>
          <w:lang w:val="en-US"/>
        </w:rPr>
      </w:pPr>
    </w:p>
    <w:p w:rsidR="009F66A4" w:rsidRDefault="009F66A4" w:rsidP="009F66A4">
      <w:pPr>
        <w:jc w:val="both"/>
        <w:rPr>
          <w:snapToGrid w:val="0"/>
          <w:lang w:val="en-US"/>
        </w:rPr>
      </w:pPr>
      <w:r>
        <w:rPr>
          <w:snapToGrid w:val="0"/>
          <w:lang w:val="en-US"/>
        </w:rPr>
        <w:t>Such a reconstruction necessitated maximum possible information on:</w:t>
      </w:r>
    </w:p>
    <w:p w:rsidR="009F66A4" w:rsidRDefault="009F66A4" w:rsidP="009F66A4">
      <w:pPr>
        <w:numPr>
          <w:ilvl w:val="0"/>
          <w:numId w:val="4"/>
        </w:numPr>
        <w:jc w:val="both"/>
        <w:rPr>
          <w:snapToGrid w:val="0"/>
          <w:lang w:val="en-US"/>
        </w:rPr>
      </w:pPr>
      <w:r>
        <w:rPr>
          <w:snapToGrid w:val="0"/>
          <w:lang w:val="en-US"/>
        </w:rPr>
        <w:t>The before-accident status of the reactor and the whole power unit.</w:t>
      </w:r>
    </w:p>
    <w:p w:rsidR="009F66A4" w:rsidRDefault="009F66A4" w:rsidP="009F66A4">
      <w:pPr>
        <w:numPr>
          <w:ilvl w:val="0"/>
          <w:numId w:val="4"/>
        </w:numPr>
        <w:jc w:val="both"/>
        <w:rPr>
          <w:snapToGrid w:val="0"/>
          <w:lang w:val="en-US"/>
        </w:rPr>
      </w:pPr>
      <w:r>
        <w:rPr>
          <w:snapToGrid w:val="0"/>
          <w:lang w:val="en-US"/>
        </w:rPr>
        <w:t>Their condition after the accident beginning.</w:t>
      </w:r>
    </w:p>
    <w:p w:rsidR="009F66A4" w:rsidRDefault="009F66A4" w:rsidP="009F66A4">
      <w:pPr>
        <w:numPr>
          <w:ilvl w:val="0"/>
          <w:numId w:val="4"/>
        </w:numPr>
        <w:jc w:val="both"/>
        <w:rPr>
          <w:snapToGrid w:val="0"/>
          <w:lang w:val="en-US"/>
        </w:rPr>
      </w:pPr>
      <w:r>
        <w:rPr>
          <w:snapToGrid w:val="0"/>
          <w:lang w:val="en-US"/>
        </w:rPr>
        <w:t xml:space="preserve">Physico-chemical processes that went on during lava generation (including information on their heat sources). </w:t>
      </w:r>
    </w:p>
    <w:p w:rsidR="009F66A4" w:rsidRDefault="009F66A4" w:rsidP="009F66A4">
      <w:pPr>
        <w:jc w:val="both"/>
        <w:rPr>
          <w:snapToGrid w:val="0"/>
          <w:lang w:val="en-US"/>
        </w:rPr>
      </w:pPr>
      <w:r>
        <w:rPr>
          <w:snapToGrid w:val="0"/>
          <w:lang w:val="en-US"/>
        </w:rPr>
        <w:t xml:space="preserve">Though the first-mentioned item involved no difficulties, the second item required long-continued investigations.  </w:t>
      </w:r>
    </w:p>
    <w:p w:rsidR="009F66A4" w:rsidRDefault="009F66A4" w:rsidP="009F66A4">
      <w:pPr>
        <w:rPr>
          <w:bCs/>
          <w:lang w:val="en-US"/>
        </w:rPr>
      </w:pPr>
      <w:r>
        <w:rPr>
          <w:color w:val="000000"/>
          <w:lang w:val="en-US"/>
        </w:rPr>
        <w:t xml:space="preserve">A huge body of experimental materials achieved during investigations at the “Shelter” in </w:t>
      </w:r>
      <w:r>
        <w:rPr>
          <w:bCs/>
          <w:color w:val="000000"/>
          <w:lang w:val="en-US"/>
        </w:rPr>
        <w:t>1986 – 2005 performed by Kurchatov Institute, Radium Institute, IBRAE RAS, Chernobyl NPP, ISTC “Shelter” and many other organizations involved into elimination of the Chernobyl accident consequences was verified</w:t>
      </w:r>
      <w:r>
        <w:rPr>
          <w:color w:val="000000"/>
          <w:lang w:val="en-US"/>
        </w:rPr>
        <w:t>, analyzed and structured</w:t>
      </w:r>
      <w:r>
        <w:rPr>
          <w:bCs/>
          <w:lang w:val="en-US"/>
        </w:rPr>
        <w:t>.</w:t>
      </w:r>
    </w:p>
    <w:p w:rsidR="009F66A4" w:rsidRDefault="009F66A4" w:rsidP="009F66A4">
      <w:pPr>
        <w:rPr>
          <w:bCs/>
          <w:lang w:val="en-US"/>
        </w:rPr>
      </w:pPr>
      <w:r>
        <w:rPr>
          <w:bCs/>
          <w:lang w:val="en-US"/>
        </w:rPr>
        <w:t>The data of publications, reports, survey certificates, construction drawings, etc. were used along with photo- and video- materials.</w:t>
      </w:r>
    </w:p>
    <w:p w:rsidR="009F66A4" w:rsidRDefault="009F66A4" w:rsidP="009F66A4">
      <w:pPr>
        <w:rPr>
          <w:lang w:val="en-US"/>
        </w:rPr>
      </w:pPr>
      <w:r>
        <w:rPr>
          <w:bCs/>
          <w:lang w:val="en-US"/>
        </w:rPr>
        <w:t xml:space="preserve">The information collection under Item 2 was completed in </w:t>
      </w:r>
      <w:r>
        <w:rPr>
          <w:lang w:val="en-US"/>
        </w:rPr>
        <w:t xml:space="preserve">2005. The outcomes were published in Ref. [1].  </w:t>
      </w:r>
    </w:p>
    <w:p w:rsidR="009F66A4" w:rsidRDefault="009F66A4" w:rsidP="009F66A4">
      <w:pPr>
        <w:jc w:val="both"/>
        <w:rPr>
          <w:snapToGrid w:val="0"/>
          <w:lang w:val="en-US"/>
        </w:rPr>
      </w:pPr>
      <w:r>
        <w:rPr>
          <w:snapToGrid w:val="0"/>
          <w:lang w:val="en-US"/>
        </w:rPr>
        <w:t xml:space="preserve">The most important results published at first under this Project are presented below. </w:t>
      </w:r>
    </w:p>
    <w:p w:rsidR="009F66A4" w:rsidRPr="009F66A4" w:rsidRDefault="009F66A4" w:rsidP="009F66A4">
      <w:pPr>
        <w:pStyle w:val="berschrift6"/>
        <w:rPr>
          <w:b w:val="0"/>
          <w:bCs w:val="0"/>
          <w:sz w:val="24"/>
          <w:szCs w:val="24"/>
          <w:lang w:val="en-US"/>
        </w:rPr>
      </w:pPr>
      <w:r w:rsidRPr="009F66A4">
        <w:rPr>
          <w:b w:val="0"/>
          <w:bCs w:val="0"/>
          <w:sz w:val="24"/>
          <w:szCs w:val="24"/>
          <w:lang w:val="en-US"/>
        </w:rPr>
        <w:t xml:space="preserve">A reconstruction of devastations in the reactor vault and the under-reactor room by the beginning of the second accident phase is presented in Fig. 2. </w:t>
      </w:r>
    </w:p>
    <w:p w:rsidR="009F66A4" w:rsidRDefault="009F66A4" w:rsidP="009F66A4">
      <w:pPr>
        <w:rPr>
          <w:lang w:val="en-US"/>
        </w:rPr>
      </w:pPr>
    </w:p>
    <w:p w:rsidR="009F66A4" w:rsidRDefault="009F66A4" w:rsidP="009F66A4">
      <w:pPr>
        <w:rPr>
          <w:lang w:val="en-US"/>
        </w:rPr>
      </w:pPr>
      <w:r>
        <w:rPr>
          <w:lang w:val="en-US"/>
        </w:rPr>
        <w:t>In the course of the accident the reactor basement («</w:t>
      </w:r>
      <w:r>
        <w:t>ОР</w:t>
      </w:r>
      <w:r>
        <w:rPr>
          <w:lang w:val="en-US"/>
        </w:rPr>
        <w:t>» component) moved down and broken off. The “OP” fragment (</w:t>
      </w:r>
      <w:smartTag w:uri="urn:schemas-microsoft-com:office:smarttags" w:element="metricconverter">
        <w:smartTagPr>
          <w:attr w:name="ProductID" w:val="12 in"/>
        </w:smartTagPr>
        <w:r>
          <w:rPr>
            <w:i/>
            <w:lang w:val="en-US"/>
          </w:rPr>
          <w:t xml:space="preserve">12 </w:t>
        </w:r>
        <w:r>
          <w:rPr>
            <w:iCs/>
            <w:lang w:val="en-US"/>
          </w:rPr>
          <w:t>in</w:t>
        </w:r>
      </w:smartTag>
      <w:r>
        <w:rPr>
          <w:iCs/>
          <w:lang w:val="en-US"/>
        </w:rPr>
        <w:t xml:space="preserve"> Fig. 2</w:t>
      </w:r>
      <w:r>
        <w:rPr>
          <w:lang w:val="en-US"/>
        </w:rPr>
        <w:t>) descended below the main part (</w:t>
      </w:r>
      <w:r>
        <w:rPr>
          <w:i/>
          <w:lang w:val="en-US"/>
        </w:rPr>
        <w:t>4</w:t>
      </w:r>
      <w:r>
        <w:rPr>
          <w:lang w:val="en-US"/>
        </w:rPr>
        <w:t xml:space="preserve">). </w:t>
      </w:r>
    </w:p>
    <w:p w:rsidR="009F66A4" w:rsidRDefault="009F66A4" w:rsidP="009F66A4">
      <w:pPr>
        <w:rPr>
          <w:lang w:val="en-US"/>
        </w:rPr>
      </w:pPr>
      <w:r>
        <w:rPr>
          <w:lang w:val="en-US"/>
        </w:rPr>
        <w:t>As the result, the reactor vault (Room No 504/2) became unified with Room No 305/2.</w:t>
      </w:r>
    </w:p>
    <w:p w:rsidR="009F66A4" w:rsidRDefault="009F66A4" w:rsidP="009F66A4">
      <w:pPr>
        <w:pStyle w:val="Textkrper-Zeileneinzug"/>
        <w:tabs>
          <w:tab w:val="left" w:pos="9637"/>
        </w:tabs>
        <w:spacing w:after="0"/>
        <w:ind w:left="0"/>
        <w:rPr>
          <w:lang w:val="en-US"/>
        </w:rPr>
      </w:pPr>
    </w:p>
    <w:p w:rsidR="009F66A4" w:rsidRDefault="009F66A4" w:rsidP="009F66A4">
      <w:pPr>
        <w:pStyle w:val="Textkrper-Zeileneinzug"/>
        <w:tabs>
          <w:tab w:val="left" w:pos="9637"/>
        </w:tabs>
        <w:spacing w:after="0"/>
        <w:ind w:left="0"/>
        <w:rPr>
          <w:lang w:val="en-US"/>
        </w:rPr>
      </w:pPr>
      <w:r>
        <w:rPr>
          <w:lang w:val="en-US"/>
        </w:rPr>
        <w:t xml:space="preserve">Later on the materials of </w:t>
      </w:r>
      <w:r>
        <w:rPr>
          <w:snapToGrid w:val="0"/>
          <w:lang w:val="en-US"/>
        </w:rPr>
        <w:t xml:space="preserve">¼ </w:t>
      </w:r>
      <w:r>
        <w:t>ОР</w:t>
      </w:r>
      <w:r>
        <w:rPr>
          <w:lang w:val="en-US"/>
        </w:rPr>
        <w:t xml:space="preserve"> (</w:t>
      </w:r>
      <w:r>
        <w:rPr>
          <w:i/>
          <w:lang w:val="en-US"/>
        </w:rPr>
        <w:t>12</w:t>
      </w:r>
      <w:r>
        <w:rPr>
          <w:lang w:val="en-US"/>
        </w:rPr>
        <w:t>) became the lava components</w:t>
      </w:r>
      <w:r>
        <w:rPr>
          <w:rStyle w:val="Funotenzeichen"/>
        </w:rPr>
        <w:footnoteReference w:id="1"/>
      </w:r>
      <w:r>
        <w:rPr>
          <w:lang w:val="en-US"/>
        </w:rPr>
        <w:t xml:space="preserve">. </w:t>
      </w:r>
    </w:p>
    <w:p w:rsidR="009F66A4" w:rsidRDefault="009F66A4" w:rsidP="009F66A4">
      <w:pPr>
        <w:pStyle w:val="Textkrper-Zeileneinzug"/>
        <w:tabs>
          <w:tab w:val="left" w:pos="9637"/>
        </w:tabs>
        <w:spacing w:after="0"/>
        <w:ind w:left="0"/>
        <w:rPr>
          <w:lang w:val="en-US"/>
        </w:rPr>
      </w:pPr>
    </w:p>
    <w:p w:rsidR="009F66A4" w:rsidRDefault="009F66A4" w:rsidP="009F66A4">
      <w:pPr>
        <w:pStyle w:val="Textkrper-Zeileneinzug"/>
        <w:tabs>
          <w:tab w:val="left" w:pos="9637"/>
        </w:tabs>
        <w:spacing w:after="0"/>
        <w:ind w:left="0"/>
        <w:rPr>
          <w:lang w:val="en-US"/>
        </w:rPr>
      </w:pPr>
      <w:r>
        <w:rPr>
          <w:lang w:val="en-US"/>
        </w:rPr>
        <w:t xml:space="preserve">At the same time, the structures of </w:t>
      </w:r>
      <w:r>
        <w:rPr>
          <w:snapToGrid w:val="0"/>
          <w:lang w:val="en-US"/>
        </w:rPr>
        <w:t xml:space="preserve">¾ </w:t>
      </w:r>
      <w:r>
        <w:t>ОР</w:t>
      </w:r>
      <w:r>
        <w:rPr>
          <w:lang w:val="en-US"/>
        </w:rPr>
        <w:t xml:space="preserve"> (</w:t>
      </w:r>
      <w:r>
        <w:rPr>
          <w:i/>
          <w:lang w:val="en-US"/>
        </w:rPr>
        <w:t>4</w:t>
      </w:r>
      <w:r>
        <w:rPr>
          <w:lang w:val="en-US"/>
        </w:rPr>
        <w:t>) were damaged to a considerably lesser extent despite appreciable damages visible in the break zone.</w:t>
      </w:r>
    </w:p>
    <w:p w:rsidR="009F66A4" w:rsidRDefault="009F66A4" w:rsidP="009F66A4">
      <w:pPr>
        <w:pStyle w:val="Textkrper-Zeileneinzug"/>
        <w:tabs>
          <w:tab w:val="left" w:pos="9637"/>
        </w:tabs>
        <w:spacing w:after="0"/>
        <w:ind w:left="0"/>
        <w:rPr>
          <w:lang w:val="en-US"/>
        </w:rPr>
      </w:pPr>
    </w:p>
    <w:p w:rsidR="009F66A4" w:rsidRDefault="009F66A4" w:rsidP="009F66A4">
      <w:pPr>
        <w:pStyle w:val="Textkrper-Zeileneinzug"/>
        <w:tabs>
          <w:tab w:val="left" w:pos="9637"/>
        </w:tabs>
        <w:spacing w:after="0"/>
        <w:ind w:left="0"/>
        <w:rPr>
          <w:lang w:val="en-US"/>
        </w:rPr>
      </w:pPr>
      <w:r>
        <w:rPr>
          <w:lang w:val="en-US"/>
        </w:rPr>
        <w:t>The constructions of “</w:t>
      </w:r>
      <w:r>
        <w:t>С</w:t>
      </w:r>
      <w:r>
        <w:rPr>
          <w:lang w:val="en-US"/>
        </w:rPr>
        <w:t>” component (</w:t>
      </w:r>
      <w:r>
        <w:rPr>
          <w:i/>
          <w:iCs/>
          <w:lang w:val="en-US"/>
        </w:rPr>
        <w:t>2</w:t>
      </w:r>
      <w:r>
        <w:rPr>
          <w:lang w:val="en-US"/>
        </w:rPr>
        <w:t>) were crushed by the descended “</w:t>
      </w:r>
      <w:r>
        <w:t>ОР</w:t>
      </w:r>
      <w:r>
        <w:rPr>
          <w:lang w:val="en-US"/>
        </w:rPr>
        <w:t>”.</w:t>
      </w:r>
    </w:p>
    <w:p w:rsidR="009F66A4" w:rsidRDefault="009F66A4" w:rsidP="009F66A4">
      <w:pPr>
        <w:pStyle w:val="Textkrper-Zeileneinzug"/>
        <w:tabs>
          <w:tab w:val="left" w:pos="9637"/>
        </w:tabs>
        <w:spacing w:after="0"/>
        <w:ind w:left="0"/>
        <w:rPr>
          <w:lang w:val="en-US"/>
        </w:rPr>
      </w:pPr>
    </w:p>
    <w:p w:rsidR="009F66A4" w:rsidRDefault="009F66A4" w:rsidP="009F66A4">
      <w:pPr>
        <w:pStyle w:val="Textkrper-Zeileneinzug"/>
        <w:tabs>
          <w:tab w:val="left" w:pos="9637"/>
        </w:tabs>
        <w:spacing w:after="0"/>
        <w:ind w:left="0"/>
        <w:rPr>
          <w:lang w:val="en-US"/>
        </w:rPr>
      </w:pPr>
      <w:r>
        <w:rPr>
          <w:lang w:val="en-US"/>
        </w:rPr>
        <w:t>Many BWC tubes were also crushed and pressed to the concrete plate of Room #305/2’s floor (</w:t>
      </w:r>
      <w:r>
        <w:rPr>
          <w:i/>
          <w:iCs/>
          <w:lang w:val="en-US"/>
        </w:rPr>
        <w:t>5</w:t>
      </w:r>
      <w:r>
        <w:rPr>
          <w:lang w:val="en-US"/>
        </w:rPr>
        <w:t>).</w:t>
      </w:r>
    </w:p>
    <w:p w:rsidR="009F66A4" w:rsidRDefault="009F66A4" w:rsidP="009F66A4">
      <w:pPr>
        <w:rPr>
          <w:snapToGrid w:val="0"/>
          <w:lang w:val="en-US"/>
        </w:rPr>
      </w:pPr>
    </w:p>
    <w:p w:rsidR="009F66A4" w:rsidRDefault="009F66A4" w:rsidP="009F66A4">
      <w:pPr>
        <w:rPr>
          <w:snapToGrid w:val="0"/>
          <w:lang w:val="en-US"/>
        </w:rPr>
      </w:pPr>
      <w:r>
        <w:rPr>
          <w:snapToGrid w:val="0"/>
          <w:lang w:val="en-US"/>
        </w:rPr>
        <w:t>The major portion of serpentinite of the inter-compensatory gap spilled into the annular gap between the descended “</w:t>
      </w:r>
      <w:r>
        <w:rPr>
          <w:snapToGrid w:val="0"/>
        </w:rPr>
        <w:t>ОР</w:t>
      </w:r>
      <w:r>
        <w:rPr>
          <w:snapToGrid w:val="0"/>
          <w:lang w:val="en-US"/>
        </w:rPr>
        <w:t xml:space="preserve">” component and semicircular western and eastern walls of Room #305/2 or was thrown by the explosion to the northern and the southern areas of that room. </w:t>
      </w:r>
    </w:p>
    <w:p w:rsidR="009F66A4" w:rsidRDefault="009F66A4" w:rsidP="009F66A4">
      <w:pPr>
        <w:rPr>
          <w:lang w:val="en-US"/>
        </w:rPr>
      </w:pPr>
    </w:p>
    <w:p w:rsidR="009F66A4" w:rsidRDefault="009F66A4" w:rsidP="009F66A4">
      <w:pPr>
        <w:rPr>
          <w:lang w:val="en-US"/>
        </w:rPr>
      </w:pPr>
    </w:p>
    <w:p w:rsidR="009F66A4" w:rsidRDefault="009F66A4" w:rsidP="009F66A4">
      <w:pPr>
        <w:rPr>
          <w:lang w:val="en-US"/>
        </w:rPr>
        <w:sectPr w:rsidR="009F66A4" w:rsidSect="002A6EBA">
          <w:headerReference w:type="even" r:id="rId12"/>
          <w:headerReference w:type="default" r:id="rId13"/>
          <w:pgSz w:w="11906" w:h="16838"/>
          <w:pgMar w:top="1134" w:right="851" w:bottom="1134" w:left="1418" w:header="709" w:footer="709" w:gutter="0"/>
          <w:pgNumType w:fmt="numberInDash"/>
          <w:cols w:space="708"/>
          <w:docGrid w:linePitch="360"/>
        </w:sectPr>
      </w:pPr>
    </w:p>
    <w:p w:rsidR="009F66A4" w:rsidRDefault="009F66A4" w:rsidP="009F66A4">
      <w:pPr>
        <w:rPr>
          <w:lang w:val="en-US"/>
        </w:rPr>
      </w:pPr>
    </w:p>
    <w:p w:rsidR="009F66A4" w:rsidRDefault="009F66A4" w:rsidP="009F66A4">
      <w:pPr>
        <w:rPr>
          <w:lang w:val="en-US"/>
        </w:rPr>
      </w:pPr>
    </w:p>
    <w:p w:rsidR="009F66A4" w:rsidRDefault="009F66A4" w:rsidP="009F66A4">
      <w:pPr>
        <w:rPr>
          <w:lang w:val="en-US"/>
        </w:rPr>
      </w:pPr>
    </w:p>
    <w:p w:rsidR="009F66A4" w:rsidRDefault="009F66A4" w:rsidP="009F66A4">
      <w:r>
        <w:rPr>
          <w:noProof/>
        </w:rPr>
        <w:pict>
          <v:shape id="_x0000_s1031" type="#_x0000_t202" style="position:absolute;margin-left:496.95pt;margin-top:2.5pt;width:204.45pt;height:368.3pt;z-index:3" stroked="f">
            <v:textbox>
              <w:txbxContent>
                <w:p w:rsidR="0017171C" w:rsidRDefault="0017171C" w:rsidP="009F66A4">
                  <w:pPr>
                    <w:pStyle w:val="Textkrper2"/>
                    <w:rPr>
                      <w:b w:val="0"/>
                      <w:bCs w:val="0"/>
                      <w:i/>
                      <w:iCs/>
                      <w:sz w:val="22"/>
                      <w:lang w:val="en-US"/>
                    </w:rPr>
                  </w:pPr>
                  <w:r>
                    <w:rPr>
                      <w:b w:val="0"/>
                      <w:bCs w:val="0"/>
                      <w:i/>
                      <w:iCs/>
                      <w:sz w:val="22"/>
                      <w:lang w:val="en-US"/>
                    </w:rPr>
                    <w:t>Fig. 2. Reactor vault and room #305/2 half an hour after the explosion</w:t>
                  </w:r>
                </w:p>
                <w:p w:rsidR="0017171C" w:rsidRDefault="0017171C" w:rsidP="009F66A4">
                  <w:pPr>
                    <w:tabs>
                      <w:tab w:val="left" w:pos="1083"/>
                    </w:tabs>
                    <w:rPr>
                      <w:sz w:val="22"/>
                      <w:lang w:val="en-US"/>
                    </w:rPr>
                  </w:pPr>
                </w:p>
                <w:p w:rsidR="0017171C" w:rsidRDefault="0017171C" w:rsidP="009F66A4">
                  <w:pPr>
                    <w:tabs>
                      <w:tab w:val="left" w:pos="1083"/>
                    </w:tabs>
                    <w:rPr>
                      <w:i/>
                      <w:iCs/>
                      <w:sz w:val="22"/>
                      <w:lang w:val="en-US"/>
                    </w:rPr>
                  </w:pPr>
                  <w:r>
                    <w:rPr>
                      <w:i/>
                      <w:iCs/>
                      <w:sz w:val="22"/>
                      <w:lang w:val="en-US"/>
                    </w:rPr>
                    <w:t>1. Serpentinite of the “ОР” component and the inter-compensatory gap</w:t>
                  </w:r>
                </w:p>
                <w:p w:rsidR="0017171C" w:rsidRDefault="0017171C" w:rsidP="009F66A4">
                  <w:pPr>
                    <w:tabs>
                      <w:tab w:val="left" w:pos="1083"/>
                    </w:tabs>
                    <w:rPr>
                      <w:i/>
                      <w:iCs/>
                      <w:sz w:val="22"/>
                      <w:lang w:val="en-US"/>
                    </w:rPr>
                  </w:pPr>
                  <w:r>
                    <w:rPr>
                      <w:i/>
                      <w:iCs/>
                      <w:sz w:val="22"/>
                      <w:lang w:val="en-US"/>
                    </w:rPr>
                    <w:t>2. Crushed “С” component (“Cross”)</w:t>
                  </w:r>
                </w:p>
                <w:p w:rsidR="0017171C" w:rsidRDefault="0017171C" w:rsidP="009F66A4">
                  <w:pPr>
                    <w:tabs>
                      <w:tab w:val="left" w:pos="1083"/>
                    </w:tabs>
                    <w:rPr>
                      <w:i/>
                      <w:iCs/>
                      <w:sz w:val="22"/>
                      <w:lang w:val="en-US"/>
                    </w:rPr>
                  </w:pPr>
                  <w:r>
                    <w:rPr>
                      <w:i/>
                      <w:iCs/>
                      <w:sz w:val="22"/>
                      <w:lang w:val="en-US"/>
                    </w:rPr>
                    <w:t>3. Fuel, fuel assemblies, fuel elements, process channels, graphite blocks, fragmented concrete</w:t>
                  </w:r>
                </w:p>
                <w:p w:rsidR="0017171C" w:rsidRDefault="0017171C" w:rsidP="009F66A4">
                  <w:pPr>
                    <w:tabs>
                      <w:tab w:val="left" w:pos="1083"/>
                    </w:tabs>
                    <w:rPr>
                      <w:i/>
                      <w:iCs/>
                      <w:sz w:val="22"/>
                      <w:lang w:val="en-US"/>
                    </w:rPr>
                  </w:pPr>
                  <w:r>
                    <w:rPr>
                      <w:i/>
                      <w:iCs/>
                      <w:sz w:val="22"/>
                      <w:lang w:val="en-US"/>
                    </w:rPr>
                    <w:t>4. ¾ ОР</w:t>
                  </w:r>
                </w:p>
                <w:p w:rsidR="0017171C" w:rsidRDefault="0017171C" w:rsidP="009F66A4">
                  <w:pPr>
                    <w:tabs>
                      <w:tab w:val="left" w:pos="1083"/>
                    </w:tabs>
                    <w:rPr>
                      <w:i/>
                      <w:iCs/>
                      <w:sz w:val="22"/>
                      <w:lang w:val="en-US"/>
                    </w:rPr>
                  </w:pPr>
                  <w:r>
                    <w:rPr>
                      <w:i/>
                      <w:iCs/>
                      <w:sz w:val="22"/>
                      <w:lang w:val="en-US"/>
                    </w:rPr>
                    <w:t>5. BWC tubes</w:t>
                  </w:r>
                </w:p>
                <w:p w:rsidR="0017171C" w:rsidRDefault="0017171C" w:rsidP="009F66A4">
                  <w:pPr>
                    <w:tabs>
                      <w:tab w:val="left" w:pos="1083"/>
                    </w:tabs>
                    <w:rPr>
                      <w:i/>
                      <w:iCs/>
                      <w:sz w:val="22"/>
                      <w:lang w:val="en-US"/>
                    </w:rPr>
                  </w:pPr>
                  <w:r>
                    <w:rPr>
                      <w:i/>
                      <w:iCs/>
                      <w:sz w:val="22"/>
                      <w:lang w:val="en-US"/>
                    </w:rPr>
                    <w:t>6. Additional support</w:t>
                  </w:r>
                </w:p>
                <w:p w:rsidR="0017171C" w:rsidRDefault="0017171C" w:rsidP="009F66A4">
                  <w:pPr>
                    <w:tabs>
                      <w:tab w:val="left" w:pos="1083"/>
                    </w:tabs>
                    <w:rPr>
                      <w:i/>
                      <w:iCs/>
                      <w:sz w:val="22"/>
                      <w:lang w:val="en-US"/>
                    </w:rPr>
                  </w:pPr>
                  <w:r>
                    <w:rPr>
                      <w:i/>
                      <w:iCs/>
                      <w:sz w:val="22"/>
                      <w:lang w:val="en-US"/>
                    </w:rPr>
                    <w:t>7. Reflector (channels and graphite blocks)</w:t>
                  </w:r>
                </w:p>
                <w:p w:rsidR="0017171C" w:rsidRDefault="0017171C" w:rsidP="009F66A4">
                  <w:pPr>
                    <w:tabs>
                      <w:tab w:val="left" w:pos="1083"/>
                    </w:tabs>
                    <w:rPr>
                      <w:i/>
                      <w:iCs/>
                      <w:sz w:val="22"/>
                      <w:lang w:val="en-US"/>
                    </w:rPr>
                  </w:pPr>
                  <w:r>
                    <w:rPr>
                      <w:i/>
                      <w:iCs/>
                      <w:sz w:val="22"/>
                      <w:lang w:val="en-US"/>
                    </w:rPr>
                    <w:t>8. Reinforced-concrete plate (fragments of wall of separator box)</w:t>
                  </w:r>
                </w:p>
                <w:p w:rsidR="0017171C" w:rsidRDefault="0017171C" w:rsidP="009F66A4">
                  <w:pPr>
                    <w:tabs>
                      <w:tab w:val="left" w:pos="1083"/>
                    </w:tabs>
                    <w:rPr>
                      <w:i/>
                      <w:iCs/>
                      <w:sz w:val="22"/>
                      <w:lang w:val="en-US"/>
                    </w:rPr>
                  </w:pPr>
                  <w:r>
                    <w:rPr>
                      <w:i/>
                      <w:iCs/>
                      <w:sz w:val="22"/>
                      <w:lang w:val="en-US"/>
                    </w:rPr>
                    <w:t>9. “Л” tank</w:t>
                  </w:r>
                </w:p>
                <w:p w:rsidR="0017171C" w:rsidRDefault="0017171C" w:rsidP="009F66A4">
                  <w:pPr>
                    <w:tabs>
                      <w:tab w:val="left" w:pos="1083"/>
                    </w:tabs>
                    <w:rPr>
                      <w:i/>
                      <w:iCs/>
                      <w:sz w:val="22"/>
                      <w:lang w:val="en-US"/>
                    </w:rPr>
                  </w:pPr>
                  <w:r>
                    <w:rPr>
                      <w:i/>
                      <w:iCs/>
                      <w:sz w:val="22"/>
                      <w:lang w:val="en-US"/>
                    </w:rPr>
                    <w:t xml:space="preserve">10. Heat shielding lining of separator box’s wall </w:t>
                  </w:r>
                </w:p>
                <w:p w:rsidR="0017171C" w:rsidRDefault="0017171C" w:rsidP="009F66A4">
                  <w:pPr>
                    <w:tabs>
                      <w:tab w:val="left" w:pos="1083"/>
                    </w:tabs>
                    <w:rPr>
                      <w:i/>
                      <w:iCs/>
                      <w:sz w:val="22"/>
                      <w:lang w:val="en-US"/>
                    </w:rPr>
                  </w:pPr>
                  <w:r>
                    <w:rPr>
                      <w:i/>
                      <w:iCs/>
                      <w:sz w:val="22"/>
                      <w:lang w:val="en-US"/>
                    </w:rPr>
                    <w:t>11. “Д” tank</w:t>
                  </w:r>
                </w:p>
                <w:p w:rsidR="0017171C" w:rsidRDefault="0017171C" w:rsidP="009F66A4">
                  <w:pPr>
                    <w:tabs>
                      <w:tab w:val="left" w:pos="1083"/>
                    </w:tabs>
                    <w:rPr>
                      <w:i/>
                      <w:iCs/>
                      <w:sz w:val="22"/>
                      <w:lang w:val="en-US"/>
                    </w:rPr>
                  </w:pPr>
                  <w:r>
                    <w:rPr>
                      <w:i/>
                      <w:iCs/>
                      <w:sz w:val="22"/>
                      <w:lang w:val="en-US"/>
                    </w:rPr>
                    <w:t>12. ¼ ОР</w:t>
                  </w:r>
                </w:p>
                <w:p w:rsidR="0017171C" w:rsidRDefault="0017171C" w:rsidP="009F66A4">
                  <w:pPr>
                    <w:tabs>
                      <w:tab w:val="left" w:pos="1083"/>
                    </w:tabs>
                    <w:rPr>
                      <w:i/>
                      <w:iCs/>
                      <w:sz w:val="22"/>
                      <w:lang w:val="en-US"/>
                    </w:rPr>
                  </w:pPr>
                  <w:r>
                    <w:rPr>
                      <w:i/>
                      <w:iCs/>
                      <w:sz w:val="22"/>
                      <w:lang w:val="en-US"/>
                    </w:rPr>
                    <w:t>13. Damaged wall</w:t>
                  </w:r>
                </w:p>
                <w:p w:rsidR="0017171C" w:rsidRDefault="0017171C" w:rsidP="009F66A4">
                  <w:pPr>
                    <w:tabs>
                      <w:tab w:val="left" w:pos="1083"/>
                    </w:tabs>
                    <w:rPr>
                      <w:i/>
                      <w:iCs/>
                      <w:sz w:val="22"/>
                      <w:lang w:val="en-US"/>
                    </w:rPr>
                  </w:pPr>
                  <w:r>
                    <w:rPr>
                      <w:i/>
                      <w:iCs/>
                      <w:sz w:val="22"/>
                      <w:lang w:val="en-US"/>
                    </w:rPr>
                    <w:t xml:space="preserve">14. Sand of vault’s filling-up-origin </w:t>
                  </w:r>
                </w:p>
                <w:p w:rsidR="0017171C" w:rsidRDefault="0017171C" w:rsidP="009F66A4">
                  <w:pPr>
                    <w:tabs>
                      <w:tab w:val="left" w:pos="1083"/>
                    </w:tabs>
                    <w:rPr>
                      <w:i/>
                      <w:iCs/>
                      <w:sz w:val="22"/>
                      <w:lang w:val="en-US"/>
                    </w:rPr>
                  </w:pPr>
                  <w:r>
                    <w:rPr>
                      <w:i/>
                      <w:iCs/>
                      <w:sz w:val="22"/>
                      <w:lang w:val="en-US"/>
                    </w:rPr>
                    <w:t xml:space="preserve">15. Debris of reinforced-concrete constructions </w:t>
                  </w:r>
                </w:p>
                <w:p w:rsidR="0017171C" w:rsidRDefault="0017171C" w:rsidP="009F66A4">
                  <w:pPr>
                    <w:tabs>
                      <w:tab w:val="left" w:pos="1083"/>
                    </w:tabs>
                    <w:rPr>
                      <w:i/>
                      <w:iCs/>
                      <w:sz w:val="22"/>
                      <w:lang w:val="en-US"/>
                    </w:rPr>
                  </w:pPr>
                  <w:r>
                    <w:rPr>
                      <w:i/>
                      <w:iCs/>
                      <w:sz w:val="22"/>
                      <w:lang w:val="en-US"/>
                    </w:rPr>
                    <w:t>16. Fragment of reinforced-concrete construction</w:t>
                  </w:r>
                </w:p>
                <w:p w:rsidR="0017171C" w:rsidRDefault="0017171C" w:rsidP="009F66A4">
                  <w:pPr>
                    <w:tabs>
                      <w:tab w:val="left" w:pos="1083"/>
                    </w:tabs>
                    <w:rPr>
                      <w:lang w:val="en-US"/>
                    </w:rPr>
                  </w:pPr>
                </w:p>
              </w:txbxContent>
            </v:textbox>
          </v:shape>
        </w:pict>
      </w:r>
      <w:r>
        <w:pict>
          <v:shape id="_x0000_i1026" type="#_x0000_t75" style="width:494.4pt;height:384pt">
            <v:imagedata r:id="rId14" o:title="Unit-4-CS-46_3-s"/>
          </v:shape>
        </w:pict>
      </w:r>
    </w:p>
    <w:p w:rsidR="009F66A4" w:rsidRDefault="009F66A4" w:rsidP="009F66A4">
      <w:pPr>
        <w:pStyle w:val="Kopfzeile"/>
        <w:sectPr w:rsidR="009F66A4" w:rsidSect="00BE348C">
          <w:pgSz w:w="15840" w:h="12240" w:orient="landscape"/>
          <w:pgMar w:top="851" w:right="1134" w:bottom="1701" w:left="1134" w:header="720" w:footer="720" w:gutter="0"/>
          <w:pgNumType w:start="1"/>
          <w:cols w:space="720"/>
        </w:sectPr>
      </w:pPr>
    </w:p>
    <w:p w:rsidR="009F66A4" w:rsidRDefault="009F66A4" w:rsidP="009F66A4">
      <w:pPr>
        <w:rPr>
          <w:snapToGrid w:val="0"/>
          <w:lang w:val="en-US"/>
        </w:rPr>
      </w:pPr>
      <w:r>
        <w:rPr>
          <w:snapToGrid w:val="0"/>
          <w:lang w:val="en-US"/>
        </w:rPr>
        <w:lastRenderedPageBreak/>
        <w:t>Sand from the area between “</w:t>
      </w:r>
      <w:r>
        <w:rPr>
          <w:snapToGrid w:val="0"/>
        </w:rPr>
        <w:t>Л</w:t>
      </w:r>
      <w:r>
        <w:rPr>
          <w:snapToGrid w:val="0"/>
          <w:lang w:val="en-US"/>
        </w:rPr>
        <w:t xml:space="preserve">” tank </w:t>
      </w:r>
      <w:r>
        <w:rPr>
          <w:lang w:val="en-US"/>
        </w:rPr>
        <w:t>(</w:t>
      </w:r>
      <w:r>
        <w:rPr>
          <w:i/>
          <w:iCs/>
          <w:snapToGrid w:val="0"/>
          <w:lang w:val="en-US"/>
        </w:rPr>
        <w:t>14</w:t>
      </w:r>
      <w:r>
        <w:rPr>
          <w:snapToGrid w:val="0"/>
          <w:lang w:val="en-US"/>
        </w:rPr>
        <w:t>) and the reactor vault walls spilled to the southern part of Room #305/2.</w:t>
      </w:r>
    </w:p>
    <w:p w:rsidR="009F66A4" w:rsidRDefault="009F66A4" w:rsidP="009F66A4">
      <w:pPr>
        <w:rPr>
          <w:lang w:val="en-US"/>
        </w:rPr>
      </w:pPr>
    </w:p>
    <w:p w:rsidR="009F66A4" w:rsidRDefault="009F66A4" w:rsidP="009F66A4">
      <w:pPr>
        <w:rPr>
          <w:lang w:val="en-US"/>
        </w:rPr>
      </w:pPr>
      <w:r>
        <w:rPr>
          <w:lang w:val="en-US"/>
        </w:rPr>
        <w:t>The area above “</w:t>
      </w:r>
      <w:r>
        <w:t>ОР</w:t>
      </w:r>
      <w:r>
        <w:rPr>
          <w:lang w:val="en-US"/>
        </w:rPr>
        <w:t>” component was filled with graphite blocks, damaged fuel assemblies &amp; fuel elements and fragments of process channels up to about +17.000 - +18.000 level marks (</w:t>
      </w:r>
      <w:r>
        <w:rPr>
          <w:i/>
          <w:iCs/>
          <w:snapToGrid w:val="0"/>
          <w:lang w:val="en-US"/>
        </w:rPr>
        <w:t>3</w:t>
      </w:r>
      <w:r>
        <w:rPr>
          <w:snapToGrid w:val="0"/>
          <w:lang w:val="en-US"/>
        </w:rPr>
        <w:t>)</w:t>
      </w:r>
      <w:r>
        <w:rPr>
          <w:lang w:val="en-US"/>
        </w:rPr>
        <w:t xml:space="preserve">. </w:t>
      </w:r>
    </w:p>
    <w:p w:rsidR="009F66A4" w:rsidRDefault="009F66A4" w:rsidP="009F66A4">
      <w:pPr>
        <w:rPr>
          <w:snapToGrid w:val="0"/>
          <w:lang w:val="en-US"/>
        </w:rPr>
      </w:pPr>
    </w:p>
    <w:p w:rsidR="009F66A4" w:rsidRDefault="009F66A4" w:rsidP="009F66A4">
      <w:pPr>
        <w:rPr>
          <w:snapToGrid w:val="0"/>
          <w:lang w:val="en-US"/>
        </w:rPr>
      </w:pPr>
      <w:r>
        <w:rPr>
          <w:snapToGrid w:val="0"/>
          <w:lang w:val="en-US"/>
        </w:rPr>
        <w:t xml:space="preserve">On top large amounts of debris of building constructions are found above core fragments </w:t>
      </w:r>
      <w:r>
        <w:rPr>
          <w:lang w:val="en-US"/>
        </w:rPr>
        <w:t>(</w:t>
      </w:r>
      <w:r>
        <w:rPr>
          <w:i/>
          <w:iCs/>
          <w:lang w:val="en-US"/>
        </w:rPr>
        <w:t>15</w:t>
      </w:r>
      <w:r>
        <w:rPr>
          <w:snapToGrid w:val="0"/>
          <w:lang w:val="en-US"/>
        </w:rPr>
        <w:t>).</w:t>
      </w:r>
    </w:p>
    <w:p w:rsidR="009F66A4" w:rsidRDefault="009F66A4" w:rsidP="009F66A4">
      <w:pPr>
        <w:jc w:val="both"/>
        <w:rPr>
          <w:iCs/>
          <w:snapToGrid w:val="0"/>
          <w:lang w:val="en-US"/>
        </w:rPr>
      </w:pPr>
    </w:p>
    <w:p w:rsidR="009F66A4" w:rsidRDefault="009F66A4" w:rsidP="009F66A4">
      <w:pPr>
        <w:jc w:val="both"/>
        <w:rPr>
          <w:iCs/>
          <w:snapToGrid w:val="0"/>
          <w:lang w:val="en-US"/>
        </w:rPr>
      </w:pPr>
      <w:r>
        <w:rPr>
          <w:iCs/>
          <w:snapToGrid w:val="0"/>
          <w:lang w:val="en-US"/>
        </w:rPr>
        <w:t>The issue on the amount of fuel remained in both the reactor vault and the under-reactor room No 305/2 was of paramount importance.</w:t>
      </w:r>
    </w:p>
    <w:p w:rsidR="009F66A4" w:rsidRDefault="009F66A4" w:rsidP="009F66A4">
      <w:pPr>
        <w:rPr>
          <w:snapToGrid w:val="0"/>
          <w:lang w:val="en-US"/>
        </w:rPr>
      </w:pPr>
      <w:r>
        <w:rPr>
          <w:snapToGrid w:val="0"/>
          <w:lang w:val="en-US"/>
        </w:rPr>
        <w:t xml:space="preserve">Such estimates were performed using several methods in Refs. [1 – 6]. </w:t>
      </w:r>
    </w:p>
    <w:p w:rsidR="009F66A4" w:rsidRDefault="009F66A4" w:rsidP="009F66A4">
      <w:pPr>
        <w:pStyle w:val="Textkrper-Zeileneinzug"/>
        <w:tabs>
          <w:tab w:val="left" w:pos="9637"/>
        </w:tabs>
        <w:spacing w:after="0"/>
        <w:ind w:left="0"/>
        <w:rPr>
          <w:lang w:val="en-US"/>
        </w:rPr>
      </w:pPr>
    </w:p>
    <w:p w:rsidR="009F66A4" w:rsidRDefault="009F66A4" w:rsidP="009F66A4">
      <w:pPr>
        <w:pStyle w:val="Textkrper"/>
        <w:spacing w:after="0"/>
        <w:rPr>
          <w:b/>
          <w:i/>
          <w:snapToGrid w:val="0"/>
          <w:lang w:val="en-US"/>
        </w:rPr>
      </w:pPr>
      <w:r>
        <w:rPr>
          <w:b/>
          <w:i/>
          <w:snapToGrid w:val="0"/>
          <w:lang w:val="en-US"/>
        </w:rPr>
        <w:t xml:space="preserve">According to them, at the beginning of lava generation the unified space of rooms #305/2 and #504/2 housed (120 ± 45) t of fuel (U), the integral fuel amount in LFCM of all under-reactor room being (90 ± 30) t. </w:t>
      </w:r>
    </w:p>
    <w:p w:rsidR="009F66A4" w:rsidRPr="009F66A4" w:rsidRDefault="009F66A4" w:rsidP="009F66A4">
      <w:pPr>
        <w:pStyle w:val="Textkrper"/>
        <w:spacing w:after="0"/>
        <w:rPr>
          <w:b/>
          <w:i/>
          <w:snapToGrid w:val="0"/>
          <w:lang w:val="en-US"/>
        </w:rPr>
      </w:pPr>
      <w:r w:rsidRPr="009F66A4">
        <w:rPr>
          <w:b/>
          <w:i/>
          <w:snapToGrid w:val="0"/>
          <w:lang w:val="en-US"/>
        </w:rPr>
        <w:t xml:space="preserve">In our subsequent analysis average data will be used, e.g. 120 t and 90 t. </w:t>
      </w:r>
    </w:p>
    <w:p w:rsidR="009F66A4" w:rsidRDefault="009F66A4" w:rsidP="009F66A4">
      <w:pPr>
        <w:rPr>
          <w:b/>
          <w:i/>
          <w:lang w:val="en-US"/>
        </w:rPr>
      </w:pPr>
    </w:p>
    <w:p w:rsidR="009F66A4" w:rsidRDefault="009F66A4" w:rsidP="009F66A4">
      <w:pPr>
        <w:rPr>
          <w:b/>
          <w:i/>
          <w:lang w:val="en-US"/>
        </w:rPr>
      </w:pPr>
      <w:r>
        <w:rPr>
          <w:b/>
          <w:i/>
          <w:lang w:val="en-US"/>
        </w:rPr>
        <w:t>2.1.2. Materials Incorporated into the Lava</w:t>
      </w:r>
    </w:p>
    <w:p w:rsidR="009F66A4" w:rsidRDefault="009F66A4" w:rsidP="009F66A4">
      <w:pPr>
        <w:rPr>
          <w:lang w:val="en-US"/>
        </w:rPr>
      </w:pPr>
    </w:p>
    <w:p w:rsidR="009F66A4" w:rsidRDefault="009F66A4" w:rsidP="009F66A4">
      <w:pPr>
        <w:rPr>
          <w:snapToGrid w:val="0"/>
          <w:lang w:val="en-US"/>
        </w:rPr>
      </w:pPr>
      <w:r>
        <w:rPr>
          <w:lang w:val="en-US"/>
        </w:rPr>
        <w:t xml:space="preserve">In Ref. </w:t>
      </w:r>
      <w:r>
        <w:rPr>
          <w:snapToGrid w:val="0"/>
          <w:lang w:val="en-US"/>
        </w:rPr>
        <w:t xml:space="preserve">[2] the issue of composition and amount of materials incorporated into the lava is addressed in detail. The method of comparison of element composition of the lava with that of materials and constructions that, according to the data of investigators, were melted and might have generated the lava has been used. </w:t>
      </w:r>
    </w:p>
    <w:p w:rsidR="009F66A4" w:rsidRDefault="009F66A4" w:rsidP="009F66A4">
      <w:pPr>
        <w:rPr>
          <w:snapToGrid w:val="0"/>
          <w:lang w:val="en-US"/>
        </w:rPr>
      </w:pPr>
    </w:p>
    <w:p w:rsidR="009F66A4" w:rsidRDefault="009F66A4" w:rsidP="009F66A4">
      <w:pPr>
        <w:rPr>
          <w:snapToGrid w:val="0"/>
          <w:lang w:val="en-US"/>
        </w:rPr>
      </w:pPr>
      <w:r>
        <w:rPr>
          <w:snapToGrid w:val="0"/>
          <w:lang w:val="en-US"/>
        </w:rPr>
        <w:t>In addition to fuel, the following materials are examined:</w:t>
      </w:r>
    </w:p>
    <w:p w:rsidR="009F66A4" w:rsidRDefault="009F66A4" w:rsidP="009F66A4">
      <w:pPr>
        <w:numPr>
          <w:ilvl w:val="0"/>
          <w:numId w:val="5"/>
        </w:numPr>
        <w:rPr>
          <w:snapToGrid w:val="0"/>
          <w:lang w:val="en-US"/>
        </w:rPr>
      </w:pPr>
      <w:r>
        <w:rPr>
          <w:snapToGrid w:val="0"/>
          <w:lang w:val="en-US"/>
        </w:rPr>
        <w:t>zirconium;</w:t>
      </w:r>
    </w:p>
    <w:p w:rsidR="009F66A4" w:rsidRDefault="009F66A4" w:rsidP="009F66A4">
      <w:pPr>
        <w:numPr>
          <w:ilvl w:val="0"/>
          <w:numId w:val="5"/>
        </w:numPr>
        <w:rPr>
          <w:snapToGrid w:val="0"/>
          <w:lang w:val="en-US"/>
        </w:rPr>
      </w:pPr>
      <w:r>
        <w:rPr>
          <w:snapToGrid w:val="0"/>
          <w:lang w:val="en-US"/>
        </w:rPr>
        <w:t>graphite;</w:t>
      </w:r>
    </w:p>
    <w:p w:rsidR="009F66A4" w:rsidRDefault="009F66A4" w:rsidP="009F66A4">
      <w:pPr>
        <w:numPr>
          <w:ilvl w:val="0"/>
          <w:numId w:val="5"/>
        </w:numPr>
        <w:rPr>
          <w:snapToGrid w:val="0"/>
          <w:lang w:val="en-US"/>
        </w:rPr>
      </w:pPr>
      <w:r>
        <w:rPr>
          <w:snapToGrid w:val="0"/>
          <w:lang w:val="en-US"/>
        </w:rPr>
        <w:t>materials of “</w:t>
      </w:r>
      <w:r>
        <w:rPr>
          <w:snapToGrid w:val="0"/>
        </w:rPr>
        <w:t>ОР</w:t>
      </w:r>
      <w:r>
        <w:rPr>
          <w:snapToGrid w:val="0"/>
          <w:lang w:val="en-US"/>
        </w:rPr>
        <w:t>” component;</w:t>
      </w:r>
    </w:p>
    <w:p w:rsidR="009F66A4" w:rsidRDefault="009F66A4" w:rsidP="009F66A4">
      <w:pPr>
        <w:pStyle w:val="Textkrper"/>
        <w:numPr>
          <w:ilvl w:val="0"/>
          <w:numId w:val="5"/>
        </w:numPr>
        <w:spacing w:after="0"/>
        <w:rPr>
          <w:iCs/>
          <w:snapToGrid w:val="0"/>
          <w:lang w:val="en-US"/>
        </w:rPr>
      </w:pPr>
      <w:r>
        <w:rPr>
          <w:lang w:val="en-US"/>
        </w:rPr>
        <w:t>serpentinite mixture of the compensatory gap</w:t>
      </w:r>
      <w:r>
        <w:rPr>
          <w:iCs/>
          <w:snapToGrid w:val="0"/>
          <w:lang w:val="en-US"/>
        </w:rPr>
        <w:t>;</w:t>
      </w:r>
    </w:p>
    <w:p w:rsidR="009F66A4" w:rsidRDefault="009F66A4" w:rsidP="009F66A4">
      <w:pPr>
        <w:pStyle w:val="Textkrper"/>
        <w:numPr>
          <w:ilvl w:val="0"/>
          <w:numId w:val="5"/>
        </w:numPr>
        <w:spacing w:after="0"/>
        <w:rPr>
          <w:lang w:val="en-US"/>
        </w:rPr>
      </w:pPr>
      <w:r>
        <w:rPr>
          <w:lang w:val="en-US"/>
        </w:rPr>
        <w:t>steel blocks;</w:t>
      </w:r>
    </w:p>
    <w:p w:rsidR="009F66A4" w:rsidRDefault="009F66A4" w:rsidP="009F66A4">
      <w:pPr>
        <w:pStyle w:val="Textkrper"/>
        <w:numPr>
          <w:ilvl w:val="0"/>
          <w:numId w:val="5"/>
        </w:numPr>
        <w:spacing w:after="0"/>
        <w:rPr>
          <w:lang w:val="en-US"/>
        </w:rPr>
      </w:pPr>
      <w:r>
        <w:rPr>
          <w:lang w:val="en-US"/>
        </w:rPr>
        <w:t>BWC tubes and other communications of the reactor bottom;</w:t>
      </w:r>
    </w:p>
    <w:p w:rsidR="009F66A4" w:rsidRDefault="009F66A4" w:rsidP="009F66A4">
      <w:pPr>
        <w:pStyle w:val="Textkrper"/>
        <w:numPr>
          <w:ilvl w:val="0"/>
          <w:numId w:val="5"/>
        </w:numPr>
        <w:spacing w:after="0"/>
        <w:rPr>
          <w:iCs/>
          <w:snapToGrid w:val="0"/>
          <w:color w:val="000000"/>
          <w:lang w:val="en-US"/>
        </w:rPr>
      </w:pPr>
      <w:r>
        <w:rPr>
          <w:iCs/>
          <w:snapToGrid w:val="0"/>
          <w:color w:val="000000"/>
          <w:lang w:val="en-US"/>
        </w:rPr>
        <w:t>materials of “</w:t>
      </w:r>
      <w:r>
        <w:rPr>
          <w:iCs/>
          <w:snapToGrid w:val="0"/>
          <w:color w:val="000000"/>
        </w:rPr>
        <w:t>С</w:t>
      </w:r>
      <w:r>
        <w:rPr>
          <w:iCs/>
          <w:snapToGrid w:val="0"/>
          <w:color w:val="000000"/>
          <w:lang w:val="en-US"/>
        </w:rPr>
        <w:t>” component;</w:t>
      </w:r>
    </w:p>
    <w:p w:rsidR="009F66A4" w:rsidRDefault="009F66A4" w:rsidP="009F66A4">
      <w:pPr>
        <w:pStyle w:val="Textkrper"/>
        <w:numPr>
          <w:ilvl w:val="0"/>
          <w:numId w:val="5"/>
        </w:numPr>
        <w:spacing w:after="0"/>
        <w:rPr>
          <w:lang w:val="en-US"/>
        </w:rPr>
      </w:pPr>
      <w:r>
        <w:rPr>
          <w:iCs/>
          <w:snapToGrid w:val="0"/>
          <w:lang w:val="en-US"/>
        </w:rPr>
        <w:t>heat shielding and cooling system of building constructions</w:t>
      </w:r>
      <w:r>
        <w:rPr>
          <w:lang w:val="en-US"/>
        </w:rPr>
        <w:t>;</w:t>
      </w:r>
    </w:p>
    <w:p w:rsidR="009F66A4" w:rsidRDefault="009F66A4" w:rsidP="009F66A4">
      <w:pPr>
        <w:pStyle w:val="Textkrper"/>
        <w:numPr>
          <w:ilvl w:val="0"/>
          <w:numId w:val="5"/>
        </w:numPr>
        <w:spacing w:after="0"/>
        <w:rPr>
          <w:snapToGrid w:val="0"/>
          <w:lang w:val="en-US"/>
        </w:rPr>
      </w:pPr>
      <w:r>
        <w:rPr>
          <w:snapToGrid w:val="0"/>
          <w:lang w:val="en-US"/>
        </w:rPr>
        <w:t>concrete of the under-reactor plate and walls of Room No 305/2;</w:t>
      </w:r>
    </w:p>
    <w:p w:rsidR="009F66A4" w:rsidRDefault="009F66A4" w:rsidP="009F66A4">
      <w:pPr>
        <w:pStyle w:val="Textkrper"/>
        <w:numPr>
          <w:ilvl w:val="0"/>
          <w:numId w:val="5"/>
        </w:numPr>
        <w:spacing w:after="0"/>
        <w:rPr>
          <w:snapToGrid w:val="0"/>
          <w:lang w:val="en-US"/>
        </w:rPr>
      </w:pPr>
      <w:r>
        <w:rPr>
          <w:snapToGrid w:val="0"/>
          <w:lang w:val="en-US"/>
        </w:rPr>
        <w:t>sand from the area between “</w:t>
      </w:r>
      <w:r>
        <w:rPr>
          <w:snapToGrid w:val="0"/>
        </w:rPr>
        <w:t>Л</w:t>
      </w:r>
      <w:r>
        <w:rPr>
          <w:snapToGrid w:val="0"/>
          <w:lang w:val="en-US"/>
        </w:rPr>
        <w:t>” tank and walls of the reactor vault;</w:t>
      </w:r>
    </w:p>
    <w:p w:rsidR="009F66A4" w:rsidRDefault="009F66A4" w:rsidP="009F66A4">
      <w:pPr>
        <w:pStyle w:val="Textkrper"/>
        <w:numPr>
          <w:ilvl w:val="0"/>
          <w:numId w:val="5"/>
        </w:numPr>
        <w:spacing w:after="0"/>
        <w:rPr>
          <w:snapToGrid w:val="0"/>
        </w:rPr>
      </w:pPr>
      <w:r>
        <w:rPr>
          <w:snapToGrid w:val="0"/>
          <w:lang w:val="en-US"/>
        </w:rPr>
        <w:t>plate</w:t>
      </w:r>
      <w:r>
        <w:rPr>
          <w:snapToGrid w:val="0"/>
        </w:rPr>
        <w:t xml:space="preserve"> </w:t>
      </w:r>
      <w:r>
        <w:rPr>
          <w:snapToGrid w:val="0"/>
          <w:lang w:val="en-US"/>
        </w:rPr>
        <w:t>floor</w:t>
      </w:r>
      <w:r>
        <w:rPr>
          <w:snapToGrid w:val="0"/>
        </w:rPr>
        <w:t>.</w:t>
      </w:r>
    </w:p>
    <w:p w:rsidR="009F66A4" w:rsidRDefault="009F66A4" w:rsidP="009F66A4">
      <w:pPr>
        <w:pStyle w:val="Textkrper"/>
        <w:spacing w:after="0"/>
        <w:rPr>
          <w:snapToGrid w:val="0"/>
        </w:rPr>
      </w:pPr>
    </w:p>
    <w:p w:rsidR="009F66A4" w:rsidRDefault="009F66A4" w:rsidP="009F66A4">
      <w:pPr>
        <w:pStyle w:val="Textkrper"/>
        <w:rPr>
          <w:snapToGrid w:val="0"/>
          <w:lang w:val="en-US"/>
        </w:rPr>
      </w:pPr>
      <w:r>
        <w:rPr>
          <w:snapToGrid w:val="0"/>
          <w:lang w:val="en-US"/>
        </w:rPr>
        <w:t>Thorough analysis enabled identification of the composition of materials available in the reactor vault (Room No 504/2) and in the under-reactor room (No 305/2) at the beginning of the second accident phase at the initial lava</w:t>
      </w:r>
      <w:r>
        <w:rPr>
          <w:snapToGrid w:val="0"/>
          <w:lang w:val="en-US"/>
        </w:rPr>
        <w:noBreakHyphen/>
        <w:t xml:space="preserve">generation instant and incorporated into its composition (Table 1). </w:t>
      </w:r>
    </w:p>
    <w:p w:rsidR="009F66A4" w:rsidRDefault="009F66A4" w:rsidP="009F66A4">
      <w:pPr>
        <w:pStyle w:val="Textkrper"/>
        <w:rPr>
          <w:snapToGrid w:val="0"/>
          <w:lang w:val="en-US"/>
        </w:rPr>
      </w:pPr>
      <w:r>
        <w:rPr>
          <w:snapToGrid w:val="0"/>
          <w:lang w:val="en-US"/>
        </w:rPr>
        <w:t>Thereby necessary input data for description of lava-generation processes were achieved.</w:t>
      </w:r>
    </w:p>
    <w:p w:rsidR="009F66A4" w:rsidRDefault="009F66A4" w:rsidP="009F66A4">
      <w:pPr>
        <w:pStyle w:val="Textkrper"/>
        <w:rPr>
          <w:snapToGrid w:val="0"/>
          <w:lang w:val="en-US"/>
        </w:rPr>
      </w:pPr>
    </w:p>
    <w:p w:rsidR="009F66A4" w:rsidRDefault="009F66A4" w:rsidP="009F66A4">
      <w:pPr>
        <w:pStyle w:val="Textkrper"/>
        <w:rPr>
          <w:snapToGrid w:val="0"/>
          <w:lang w:val="en-US"/>
        </w:rPr>
      </w:pPr>
    </w:p>
    <w:p w:rsidR="009F66A4" w:rsidRDefault="009F66A4" w:rsidP="009F66A4">
      <w:pPr>
        <w:pStyle w:val="Textkrper"/>
        <w:rPr>
          <w:snapToGrid w:val="0"/>
          <w:lang w:val="en-US"/>
        </w:rPr>
      </w:pPr>
    </w:p>
    <w:p w:rsidR="009F66A4" w:rsidRDefault="009F66A4" w:rsidP="009F66A4">
      <w:pPr>
        <w:pStyle w:val="Textkrper"/>
        <w:rPr>
          <w:snapToGrid w:val="0"/>
          <w:lang w:val="en-US"/>
        </w:rPr>
      </w:pPr>
    </w:p>
    <w:p w:rsidR="009F66A4" w:rsidRDefault="009F66A4" w:rsidP="009F66A4">
      <w:pPr>
        <w:pStyle w:val="Textkrper"/>
        <w:rPr>
          <w:snapToGrid w:val="0"/>
          <w:lang w:val="en-US"/>
        </w:rPr>
      </w:pPr>
    </w:p>
    <w:p w:rsidR="009F66A4" w:rsidRDefault="009F66A4" w:rsidP="009F66A4">
      <w:pPr>
        <w:pStyle w:val="Textkrper"/>
        <w:rPr>
          <w:snapToGrid w:val="0"/>
          <w:lang w:val="en-US"/>
        </w:rPr>
      </w:pPr>
    </w:p>
    <w:p w:rsidR="009F66A4" w:rsidRDefault="009F66A4" w:rsidP="009F66A4">
      <w:pPr>
        <w:pStyle w:val="Textkrper"/>
        <w:rPr>
          <w:snapToGrid w:val="0"/>
          <w:lang w:val="en-US"/>
        </w:rPr>
      </w:pPr>
      <w:r>
        <w:rPr>
          <w:snapToGrid w:val="0"/>
          <w:lang w:val="en-US"/>
        </w:rPr>
        <w:lastRenderedPageBreak/>
        <w:t xml:space="preserve">Table 1. Materials being in the reactor vault (Room No 504/2) and in the under-reactor room (No 305/2) at the beginning of the second accident phase </w:t>
      </w:r>
    </w:p>
    <w:tbl>
      <w:tblPr>
        <w:tblW w:w="751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882"/>
        <w:gridCol w:w="1947"/>
      </w:tblGrid>
      <w:tr w:rsidR="009F66A4">
        <w:trPr>
          <w:jc w:val="center"/>
        </w:trPr>
        <w:tc>
          <w:tcPr>
            <w:tcW w:w="3682" w:type="dxa"/>
          </w:tcPr>
          <w:p w:rsidR="009F66A4" w:rsidRDefault="009F66A4" w:rsidP="0017171C">
            <w:pPr>
              <w:pStyle w:val="Textkrper"/>
              <w:spacing w:after="0"/>
              <w:jc w:val="center"/>
              <w:rPr>
                <w:snapToGrid w:val="0"/>
                <w:sz w:val="20"/>
              </w:rPr>
            </w:pPr>
            <w:r>
              <w:rPr>
                <w:snapToGrid w:val="0"/>
                <w:sz w:val="20"/>
                <w:lang w:val="en-US"/>
              </w:rPr>
              <w:t>Material</w:t>
            </w:r>
          </w:p>
        </w:tc>
        <w:tc>
          <w:tcPr>
            <w:tcW w:w="1882" w:type="dxa"/>
          </w:tcPr>
          <w:p w:rsidR="009F66A4" w:rsidRPr="009F66A4" w:rsidRDefault="009F66A4" w:rsidP="0017171C">
            <w:pPr>
              <w:pStyle w:val="Textkrper"/>
              <w:spacing w:after="0"/>
              <w:jc w:val="center"/>
              <w:rPr>
                <w:snapToGrid w:val="0"/>
                <w:sz w:val="20"/>
                <w:lang w:val="en-US"/>
              </w:rPr>
            </w:pPr>
            <w:r>
              <w:rPr>
                <w:snapToGrid w:val="0"/>
                <w:sz w:val="20"/>
                <w:lang w:val="en-US"/>
              </w:rPr>
              <w:t>Amount in Rooms No 504/2* and No 305/2, t</w:t>
            </w:r>
          </w:p>
        </w:tc>
        <w:tc>
          <w:tcPr>
            <w:tcW w:w="1947" w:type="dxa"/>
          </w:tcPr>
          <w:p w:rsidR="009F66A4" w:rsidRDefault="009F66A4" w:rsidP="0017171C">
            <w:pPr>
              <w:pStyle w:val="Textkrper"/>
              <w:spacing w:after="0"/>
              <w:jc w:val="center"/>
              <w:rPr>
                <w:snapToGrid w:val="0"/>
                <w:sz w:val="20"/>
                <w:lang w:val="en-US"/>
              </w:rPr>
            </w:pPr>
            <w:r>
              <w:rPr>
                <w:snapToGrid w:val="0"/>
                <w:sz w:val="20"/>
                <w:lang w:val="en-US"/>
              </w:rPr>
              <w:t>Incorporated into LFCM, t</w:t>
            </w:r>
          </w:p>
        </w:tc>
      </w:tr>
      <w:tr w:rsidR="009F66A4">
        <w:trPr>
          <w:jc w:val="center"/>
        </w:trPr>
        <w:tc>
          <w:tcPr>
            <w:tcW w:w="3682" w:type="dxa"/>
          </w:tcPr>
          <w:p w:rsidR="009F66A4" w:rsidRDefault="009F66A4" w:rsidP="0017171C">
            <w:pPr>
              <w:pStyle w:val="Textkrper"/>
              <w:spacing w:after="0"/>
              <w:jc w:val="center"/>
              <w:rPr>
                <w:snapToGrid w:val="0"/>
                <w:sz w:val="20"/>
              </w:rPr>
            </w:pPr>
            <w:r>
              <w:rPr>
                <w:snapToGrid w:val="0"/>
                <w:sz w:val="20"/>
                <w:lang w:val="en-US"/>
              </w:rPr>
              <w:t>Fuel</w:t>
            </w:r>
            <w:r>
              <w:rPr>
                <w:snapToGrid w:val="0"/>
                <w:sz w:val="20"/>
              </w:rPr>
              <w:t xml:space="preserve"> (U)</w:t>
            </w:r>
          </w:p>
        </w:tc>
        <w:tc>
          <w:tcPr>
            <w:tcW w:w="1882" w:type="dxa"/>
          </w:tcPr>
          <w:p w:rsidR="009F66A4" w:rsidRDefault="009F66A4" w:rsidP="0017171C">
            <w:pPr>
              <w:pStyle w:val="Textkrper"/>
              <w:spacing w:after="0"/>
              <w:jc w:val="center"/>
              <w:rPr>
                <w:snapToGrid w:val="0"/>
                <w:sz w:val="20"/>
              </w:rPr>
            </w:pPr>
            <w:r>
              <w:rPr>
                <w:snapToGrid w:val="0"/>
                <w:sz w:val="20"/>
              </w:rPr>
              <w:t>120</w:t>
            </w:r>
          </w:p>
        </w:tc>
        <w:tc>
          <w:tcPr>
            <w:tcW w:w="1947" w:type="dxa"/>
          </w:tcPr>
          <w:p w:rsidR="009F66A4" w:rsidRDefault="009F66A4" w:rsidP="0017171C">
            <w:pPr>
              <w:pStyle w:val="Textkrper"/>
              <w:spacing w:after="0"/>
              <w:jc w:val="center"/>
              <w:rPr>
                <w:snapToGrid w:val="0"/>
                <w:sz w:val="20"/>
              </w:rPr>
            </w:pPr>
            <w:r>
              <w:rPr>
                <w:snapToGrid w:val="0"/>
                <w:sz w:val="20"/>
              </w:rPr>
              <w:t>90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Steel</w:t>
            </w:r>
          </w:p>
        </w:tc>
        <w:tc>
          <w:tcPr>
            <w:tcW w:w="1882" w:type="dxa"/>
          </w:tcPr>
          <w:p w:rsidR="009F66A4" w:rsidRDefault="009F66A4" w:rsidP="0017171C">
            <w:pPr>
              <w:pStyle w:val="Textkrper"/>
              <w:spacing w:after="0"/>
              <w:jc w:val="center"/>
              <w:rPr>
                <w:snapToGrid w:val="0"/>
                <w:sz w:val="20"/>
              </w:rPr>
            </w:pPr>
            <w:r>
              <w:rPr>
                <w:snapToGrid w:val="0"/>
                <w:sz w:val="20"/>
              </w:rPr>
              <w:t>1300**</w:t>
            </w:r>
          </w:p>
        </w:tc>
        <w:tc>
          <w:tcPr>
            <w:tcW w:w="1947" w:type="dxa"/>
          </w:tcPr>
          <w:p w:rsidR="009F66A4" w:rsidRDefault="009F66A4" w:rsidP="0017171C">
            <w:pPr>
              <w:pStyle w:val="Textkrper"/>
              <w:spacing w:after="0"/>
              <w:jc w:val="center"/>
              <w:rPr>
                <w:snapToGrid w:val="0"/>
                <w:sz w:val="20"/>
              </w:rPr>
            </w:pPr>
            <w:r>
              <w:rPr>
                <w:snapToGrid w:val="0"/>
                <w:sz w:val="20"/>
              </w:rPr>
              <w:t>&lt; 20***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Serpentinite mixture</w:t>
            </w:r>
          </w:p>
        </w:tc>
        <w:tc>
          <w:tcPr>
            <w:tcW w:w="1882" w:type="dxa"/>
          </w:tcPr>
          <w:p w:rsidR="009F66A4" w:rsidRDefault="009F66A4" w:rsidP="0017171C">
            <w:pPr>
              <w:pStyle w:val="Textkrper"/>
              <w:spacing w:after="0"/>
              <w:jc w:val="center"/>
              <w:rPr>
                <w:snapToGrid w:val="0"/>
                <w:sz w:val="20"/>
              </w:rPr>
            </w:pPr>
            <w:r>
              <w:rPr>
                <w:snapToGrid w:val="0"/>
                <w:sz w:val="20"/>
              </w:rPr>
              <w:t>580</w:t>
            </w:r>
          </w:p>
        </w:tc>
        <w:tc>
          <w:tcPr>
            <w:tcW w:w="1947" w:type="dxa"/>
          </w:tcPr>
          <w:p w:rsidR="009F66A4" w:rsidRDefault="009F66A4" w:rsidP="0017171C">
            <w:pPr>
              <w:pStyle w:val="Textkrper"/>
              <w:spacing w:after="0"/>
              <w:jc w:val="center"/>
              <w:rPr>
                <w:snapToGrid w:val="0"/>
                <w:sz w:val="20"/>
              </w:rPr>
            </w:pPr>
            <w:r>
              <w:rPr>
                <w:snapToGrid w:val="0"/>
                <w:sz w:val="20"/>
              </w:rPr>
              <w:t>160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Concrete of the under-reactor plate</w:t>
            </w:r>
          </w:p>
        </w:tc>
        <w:tc>
          <w:tcPr>
            <w:tcW w:w="1882" w:type="dxa"/>
          </w:tcPr>
          <w:p w:rsidR="009F66A4" w:rsidRDefault="009F66A4" w:rsidP="0017171C">
            <w:pPr>
              <w:pStyle w:val="Textkrper"/>
              <w:spacing w:after="0"/>
              <w:jc w:val="center"/>
              <w:rPr>
                <w:snapToGrid w:val="0"/>
                <w:sz w:val="20"/>
              </w:rPr>
            </w:pPr>
            <w:r>
              <w:rPr>
                <w:snapToGrid w:val="0"/>
                <w:sz w:val="20"/>
              </w:rPr>
              <w:t>-</w:t>
            </w:r>
          </w:p>
        </w:tc>
        <w:tc>
          <w:tcPr>
            <w:tcW w:w="1947" w:type="dxa"/>
          </w:tcPr>
          <w:p w:rsidR="009F66A4" w:rsidRDefault="009F66A4" w:rsidP="0017171C">
            <w:pPr>
              <w:pStyle w:val="Textkrper"/>
              <w:spacing w:after="0"/>
              <w:jc w:val="center"/>
              <w:rPr>
                <w:snapToGrid w:val="0"/>
                <w:sz w:val="20"/>
              </w:rPr>
            </w:pPr>
            <w:r>
              <w:rPr>
                <w:snapToGrid w:val="0"/>
                <w:sz w:val="20"/>
              </w:rPr>
              <w:t>130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Concrete of building constructions penetrated into the reactor vault from upper level marks</w:t>
            </w:r>
          </w:p>
        </w:tc>
        <w:tc>
          <w:tcPr>
            <w:tcW w:w="1882" w:type="dxa"/>
          </w:tcPr>
          <w:p w:rsidR="009F66A4" w:rsidRDefault="009F66A4" w:rsidP="0017171C">
            <w:pPr>
              <w:pStyle w:val="Textkrper"/>
              <w:spacing w:after="0"/>
              <w:jc w:val="center"/>
              <w:rPr>
                <w:snapToGrid w:val="0"/>
                <w:sz w:val="20"/>
              </w:rPr>
            </w:pPr>
            <w:r>
              <w:rPr>
                <w:snapToGrid w:val="0"/>
                <w:sz w:val="20"/>
              </w:rPr>
              <w:t>950</w:t>
            </w:r>
          </w:p>
        </w:tc>
        <w:tc>
          <w:tcPr>
            <w:tcW w:w="1947" w:type="dxa"/>
          </w:tcPr>
          <w:p w:rsidR="009F66A4" w:rsidRDefault="009F66A4" w:rsidP="0017171C">
            <w:pPr>
              <w:pStyle w:val="Textkrper"/>
              <w:spacing w:after="0"/>
              <w:jc w:val="center"/>
              <w:rPr>
                <w:snapToGrid w:val="0"/>
                <w:sz w:val="20"/>
              </w:rPr>
            </w:pPr>
            <w:r>
              <w:rPr>
                <w:snapToGrid w:val="0"/>
                <w:sz w:val="20"/>
              </w:rPr>
              <w:t>480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 xml:space="preserve">Sand of the vault’s filling material </w:t>
            </w:r>
          </w:p>
        </w:tc>
        <w:tc>
          <w:tcPr>
            <w:tcW w:w="1882" w:type="dxa"/>
          </w:tcPr>
          <w:p w:rsidR="009F66A4" w:rsidRDefault="009F66A4" w:rsidP="0017171C">
            <w:pPr>
              <w:pStyle w:val="Textkrper"/>
              <w:spacing w:after="0"/>
              <w:jc w:val="center"/>
              <w:rPr>
                <w:snapToGrid w:val="0"/>
                <w:sz w:val="20"/>
              </w:rPr>
            </w:pPr>
            <w:r>
              <w:rPr>
                <w:snapToGrid w:val="0"/>
                <w:sz w:val="20"/>
              </w:rPr>
              <w:t>300</w:t>
            </w:r>
          </w:p>
        </w:tc>
        <w:tc>
          <w:tcPr>
            <w:tcW w:w="1947" w:type="dxa"/>
          </w:tcPr>
          <w:p w:rsidR="009F66A4" w:rsidRDefault="009F66A4" w:rsidP="0017171C">
            <w:pPr>
              <w:pStyle w:val="Textkrper"/>
              <w:spacing w:after="0"/>
              <w:jc w:val="center"/>
              <w:rPr>
                <w:snapToGrid w:val="0"/>
                <w:sz w:val="20"/>
              </w:rPr>
            </w:pPr>
            <w:r>
              <w:rPr>
                <w:snapToGrid w:val="0"/>
                <w:sz w:val="20"/>
              </w:rPr>
              <w:t>280</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Zirconium</w:t>
            </w:r>
          </w:p>
        </w:tc>
        <w:tc>
          <w:tcPr>
            <w:tcW w:w="1882" w:type="dxa"/>
          </w:tcPr>
          <w:p w:rsidR="009F66A4" w:rsidRDefault="009F66A4" w:rsidP="0017171C">
            <w:pPr>
              <w:pStyle w:val="Textkrper"/>
              <w:spacing w:after="0"/>
              <w:jc w:val="center"/>
              <w:rPr>
                <w:snapToGrid w:val="0"/>
                <w:sz w:val="20"/>
              </w:rPr>
            </w:pPr>
            <w:r>
              <w:rPr>
                <w:snapToGrid w:val="0"/>
                <w:sz w:val="20"/>
              </w:rPr>
              <w:t>?</w:t>
            </w:r>
          </w:p>
        </w:tc>
        <w:tc>
          <w:tcPr>
            <w:tcW w:w="1947" w:type="dxa"/>
          </w:tcPr>
          <w:p w:rsidR="009F66A4" w:rsidRDefault="009F66A4" w:rsidP="0017171C">
            <w:pPr>
              <w:pStyle w:val="Textkrper"/>
              <w:spacing w:after="0"/>
              <w:jc w:val="center"/>
              <w:rPr>
                <w:snapToGrid w:val="0"/>
                <w:sz w:val="20"/>
              </w:rPr>
            </w:pPr>
            <w:r>
              <w:rPr>
                <w:snapToGrid w:val="0"/>
                <w:sz w:val="20"/>
              </w:rPr>
              <w:t>45</w:t>
            </w:r>
          </w:p>
        </w:tc>
      </w:tr>
      <w:tr w:rsidR="009F66A4">
        <w:trPr>
          <w:jc w:val="center"/>
        </w:trPr>
        <w:tc>
          <w:tcPr>
            <w:tcW w:w="3682" w:type="dxa"/>
          </w:tcPr>
          <w:p w:rsidR="009F66A4" w:rsidRDefault="009F66A4" w:rsidP="0017171C">
            <w:pPr>
              <w:pStyle w:val="Textkrper"/>
              <w:spacing w:after="0"/>
              <w:jc w:val="center"/>
              <w:rPr>
                <w:snapToGrid w:val="0"/>
                <w:sz w:val="20"/>
                <w:lang w:val="en-US"/>
              </w:rPr>
            </w:pPr>
            <w:r>
              <w:rPr>
                <w:snapToGrid w:val="0"/>
                <w:sz w:val="20"/>
                <w:lang w:val="en-US"/>
              </w:rPr>
              <w:t>Graphite</w:t>
            </w:r>
          </w:p>
        </w:tc>
        <w:tc>
          <w:tcPr>
            <w:tcW w:w="1882" w:type="dxa"/>
          </w:tcPr>
          <w:p w:rsidR="009F66A4" w:rsidRDefault="009F66A4" w:rsidP="0017171C">
            <w:pPr>
              <w:pStyle w:val="Textkrper"/>
              <w:spacing w:after="0"/>
              <w:jc w:val="center"/>
              <w:rPr>
                <w:snapToGrid w:val="0"/>
                <w:sz w:val="20"/>
              </w:rPr>
            </w:pPr>
            <w:r>
              <w:rPr>
                <w:snapToGrid w:val="0"/>
                <w:sz w:val="20"/>
              </w:rPr>
              <w:t>750</w:t>
            </w:r>
          </w:p>
        </w:tc>
        <w:tc>
          <w:tcPr>
            <w:tcW w:w="1947" w:type="dxa"/>
          </w:tcPr>
          <w:p w:rsidR="009F66A4" w:rsidRDefault="009F66A4" w:rsidP="0017171C">
            <w:pPr>
              <w:pStyle w:val="Textkrper"/>
              <w:spacing w:after="0"/>
              <w:jc w:val="center"/>
              <w:rPr>
                <w:snapToGrid w:val="0"/>
                <w:sz w:val="20"/>
              </w:rPr>
            </w:pPr>
            <w:r>
              <w:rPr>
                <w:snapToGrid w:val="0"/>
                <w:sz w:val="20"/>
                <w:lang w:val="en-US"/>
              </w:rPr>
              <w:t>virtually</w:t>
            </w:r>
            <w:r>
              <w:rPr>
                <w:snapToGrid w:val="0"/>
                <w:sz w:val="20"/>
              </w:rPr>
              <w:t xml:space="preserve"> </w:t>
            </w:r>
            <w:r>
              <w:rPr>
                <w:snapToGrid w:val="0"/>
                <w:sz w:val="20"/>
                <w:lang w:val="en-US"/>
              </w:rPr>
              <w:t>no</w:t>
            </w:r>
          </w:p>
        </w:tc>
      </w:tr>
    </w:tbl>
    <w:p w:rsidR="009F66A4" w:rsidRDefault="009F66A4" w:rsidP="009F66A4">
      <w:pPr>
        <w:pStyle w:val="Textkrper"/>
        <w:spacing w:after="0"/>
        <w:rPr>
          <w:snapToGrid w:val="0"/>
          <w:lang w:val="en-US"/>
        </w:rPr>
      </w:pPr>
    </w:p>
    <w:p w:rsidR="009F66A4" w:rsidRPr="00980487" w:rsidRDefault="009F66A4" w:rsidP="009F66A4">
      <w:pPr>
        <w:pStyle w:val="Textkrper"/>
        <w:spacing w:after="0"/>
        <w:rPr>
          <w:snapToGrid w:val="0"/>
          <w:lang w:val="en-US"/>
        </w:rPr>
      </w:pPr>
      <w:r w:rsidRPr="00980487">
        <w:rPr>
          <w:snapToGrid w:val="0"/>
          <w:lang w:val="en-US"/>
        </w:rPr>
        <w:t xml:space="preserve">* within the reactor space boundaries; </w:t>
      </w:r>
    </w:p>
    <w:p w:rsidR="009F66A4" w:rsidRPr="00980487" w:rsidRDefault="009F66A4" w:rsidP="009F66A4">
      <w:pPr>
        <w:pStyle w:val="Textkrper"/>
        <w:spacing w:after="0"/>
        <w:rPr>
          <w:snapToGrid w:val="0"/>
          <w:lang w:val="en-US"/>
        </w:rPr>
      </w:pPr>
      <w:r w:rsidRPr="00980487">
        <w:rPr>
          <w:snapToGrid w:val="0"/>
          <w:lang w:val="en-US"/>
        </w:rPr>
        <w:t>** excepting materials of “</w:t>
      </w:r>
      <w:r w:rsidRPr="00980487">
        <w:rPr>
          <w:snapToGrid w:val="0"/>
        </w:rPr>
        <w:t>С</w:t>
      </w:r>
      <w:r w:rsidRPr="00980487">
        <w:rPr>
          <w:snapToGrid w:val="0"/>
          <w:lang w:val="en-US"/>
        </w:rPr>
        <w:t>” composition and non-melted communications of the reactor bottom;</w:t>
      </w:r>
    </w:p>
    <w:p w:rsidR="009F66A4" w:rsidRPr="00980487" w:rsidRDefault="009F66A4" w:rsidP="009F66A4">
      <w:pPr>
        <w:pStyle w:val="Textkrper"/>
        <w:spacing w:after="0"/>
        <w:rPr>
          <w:snapToGrid w:val="0"/>
          <w:lang w:val="en-US"/>
        </w:rPr>
      </w:pPr>
      <w:r w:rsidRPr="00980487">
        <w:rPr>
          <w:snapToGrid w:val="0"/>
          <w:lang w:val="en-US"/>
        </w:rPr>
        <w:t>*** 330 t was melt and spread over under-reactor rooms.</w:t>
      </w:r>
    </w:p>
    <w:p w:rsidR="009F66A4" w:rsidRPr="00980487" w:rsidRDefault="009F66A4" w:rsidP="009F66A4">
      <w:pPr>
        <w:pStyle w:val="Textkrper"/>
        <w:rPr>
          <w:b/>
          <w:i/>
          <w:snapToGrid w:val="0"/>
          <w:lang w:val="en-US"/>
        </w:rPr>
      </w:pPr>
    </w:p>
    <w:p w:rsidR="009F66A4" w:rsidRDefault="009F66A4" w:rsidP="009F66A4">
      <w:pPr>
        <w:pStyle w:val="Textkrper"/>
        <w:rPr>
          <w:b/>
          <w:i/>
          <w:snapToGrid w:val="0"/>
          <w:lang w:val="en-US"/>
        </w:rPr>
      </w:pPr>
      <w:r>
        <w:rPr>
          <w:b/>
          <w:i/>
          <w:snapToGrid w:val="0"/>
          <w:lang w:val="en-US"/>
        </w:rPr>
        <w:t>2.1.3. Heat Sources</w:t>
      </w:r>
    </w:p>
    <w:p w:rsidR="009F66A4" w:rsidRDefault="009F66A4" w:rsidP="009F66A4">
      <w:pPr>
        <w:pStyle w:val="Textkrper"/>
        <w:spacing w:after="0"/>
        <w:rPr>
          <w:snapToGrid w:val="0"/>
          <w:lang w:val="en-US"/>
        </w:rPr>
      </w:pPr>
      <w:r>
        <w:rPr>
          <w:snapToGrid w:val="0"/>
          <w:lang w:val="en-US"/>
        </w:rPr>
        <w:t>While simulating the processes of lava generation, the following three heat sources were accounted for:</w:t>
      </w:r>
    </w:p>
    <w:p w:rsidR="009F66A4" w:rsidRDefault="009F66A4" w:rsidP="009F66A4">
      <w:pPr>
        <w:pStyle w:val="Textkrper"/>
        <w:numPr>
          <w:ilvl w:val="0"/>
          <w:numId w:val="6"/>
        </w:numPr>
        <w:spacing w:after="0"/>
        <w:rPr>
          <w:snapToGrid w:val="0"/>
          <w:lang w:val="en-US"/>
        </w:rPr>
      </w:pPr>
      <w:r>
        <w:rPr>
          <w:bCs/>
          <w:lang w:val="en-US"/>
        </w:rPr>
        <w:t>decay heat of fuel of Chernobyl NPP Unit  4;</w:t>
      </w:r>
    </w:p>
    <w:p w:rsidR="009F66A4" w:rsidRDefault="009F66A4" w:rsidP="009F66A4">
      <w:pPr>
        <w:numPr>
          <w:ilvl w:val="0"/>
          <w:numId w:val="6"/>
        </w:numPr>
        <w:rPr>
          <w:bCs/>
          <w:lang w:val="en-US"/>
        </w:rPr>
      </w:pPr>
      <w:r>
        <w:rPr>
          <w:bCs/>
          <w:lang w:val="en-US"/>
        </w:rPr>
        <w:t>heat due to burning of graphite;</w:t>
      </w:r>
    </w:p>
    <w:p w:rsidR="009F66A4" w:rsidRDefault="009F66A4" w:rsidP="009F66A4">
      <w:pPr>
        <w:pStyle w:val="Textkrper"/>
        <w:numPr>
          <w:ilvl w:val="0"/>
          <w:numId w:val="6"/>
        </w:numPr>
        <w:spacing w:after="0"/>
        <w:rPr>
          <w:snapToGrid w:val="0"/>
          <w:lang w:val="en-US"/>
        </w:rPr>
      </w:pPr>
      <w:r>
        <w:rPr>
          <w:bCs/>
          <w:noProof/>
          <w:color w:val="000000"/>
          <w:lang w:val="en-US"/>
        </w:rPr>
        <w:t>heat due to zirconium-steam reaction.</w:t>
      </w:r>
    </w:p>
    <w:p w:rsidR="009F66A4" w:rsidRDefault="009F66A4" w:rsidP="009F66A4">
      <w:pPr>
        <w:rPr>
          <w:lang w:val="en-US"/>
        </w:rPr>
      </w:pPr>
      <w:r>
        <w:rPr>
          <w:lang w:val="en-US"/>
        </w:rPr>
        <w:t>To have an idea of the contribution of different heat sources, a plot of calculations using the model for one of lava-generation scenarios</w:t>
      </w:r>
      <w:r>
        <w:rPr>
          <w:rStyle w:val="Funotenzeichen"/>
        </w:rPr>
        <w:footnoteReference w:id="2"/>
      </w:r>
      <w:r>
        <w:rPr>
          <w:lang w:val="en-US"/>
        </w:rPr>
        <w:t xml:space="preserve"> is demonstrated below (Fig. 3).</w:t>
      </w:r>
    </w:p>
    <w:p w:rsidR="009F66A4" w:rsidRDefault="009F66A4" w:rsidP="009F66A4">
      <w:pPr>
        <w:rPr>
          <w:lang w:val="en-US"/>
        </w:rPr>
      </w:pPr>
    </w:p>
    <w:p w:rsidR="009F66A4" w:rsidRDefault="009F66A4" w:rsidP="009F66A4">
      <w:pPr>
        <w:rPr>
          <w:lang w:val="en-US"/>
        </w:rPr>
      </w:pPr>
      <w:r>
        <w:rPr>
          <w:noProof/>
        </w:rPr>
        <w:pict>
          <v:shape id="_x0000_s1032" type="#_x0000_t202" style="position:absolute;margin-left:342pt;margin-top:32.75pt;width:117pt;height:153pt;z-index:4" stroked="f">
            <v:textbox>
              <w:txbxContent>
                <w:p w:rsidR="0017171C" w:rsidRDefault="0017171C" w:rsidP="009F66A4">
                  <w:pPr>
                    <w:rPr>
                      <w:i/>
                      <w:lang w:val="en-US"/>
                    </w:rPr>
                  </w:pPr>
                  <w:r>
                    <w:rPr>
                      <w:i/>
                      <w:lang w:val="en-US"/>
                    </w:rPr>
                    <w:t>Fig</w:t>
                  </w:r>
                  <w:r w:rsidRPr="009F66A4">
                    <w:rPr>
                      <w:i/>
                      <w:lang w:val="en-US"/>
                    </w:rPr>
                    <w:t>.</w:t>
                  </w:r>
                  <w:r>
                    <w:rPr>
                      <w:i/>
                      <w:lang w:val="en-US"/>
                    </w:rPr>
                    <w:t>3</w:t>
                  </w:r>
                  <w:r w:rsidRPr="009F66A4">
                    <w:rPr>
                      <w:i/>
                      <w:lang w:val="en-US"/>
                    </w:rPr>
                    <w:t xml:space="preserve">. </w:t>
                  </w:r>
                  <w:r>
                    <w:rPr>
                      <w:i/>
                      <w:lang w:val="en-US"/>
                    </w:rPr>
                    <w:t>Contribution to the integral heat power going into lava generation from different heat sources</w:t>
                  </w:r>
                </w:p>
                <w:p w:rsidR="0017171C" w:rsidRDefault="0017171C" w:rsidP="009F66A4">
                  <w:pPr>
                    <w:rPr>
                      <w:i/>
                      <w:lang w:val="en-US"/>
                    </w:rPr>
                  </w:pPr>
                  <w:r>
                    <w:rPr>
                      <w:i/>
                      <w:lang w:val="en-US"/>
                    </w:rPr>
                    <w:t>(for one of the lava-generation scenarios)</w:t>
                  </w:r>
                </w:p>
              </w:txbxContent>
            </v:textbox>
          </v:shape>
        </w:pict>
      </w:r>
      <w:r>
        <w:rPr>
          <w:lang w:val="en-US"/>
        </w:rPr>
        <w:t xml:space="preserve">               </w:t>
      </w:r>
      <w:r>
        <w:pict>
          <v:shape id="_x0000_i1027" type="#_x0000_t75" style="width:315.2pt;height:264.8pt">
            <v:imagedata r:id="rId15" o:title="Вклады ист тепла (Е)"/>
          </v:shape>
        </w:pict>
      </w:r>
    </w:p>
    <w:p w:rsidR="009F66A4" w:rsidRDefault="009F66A4" w:rsidP="009F66A4">
      <w:pPr>
        <w:rPr>
          <w:b/>
        </w:rPr>
      </w:pPr>
    </w:p>
    <w:p w:rsidR="009F66A4" w:rsidRDefault="009F66A4" w:rsidP="009F66A4">
      <w:pPr>
        <w:rPr>
          <w:b/>
          <w:lang w:val="en-US"/>
        </w:rPr>
      </w:pPr>
      <w:r>
        <w:rPr>
          <w:b/>
          <w:lang w:val="en-US"/>
        </w:rPr>
        <w:t>2.2. Several Characteristic Conditions of Lava Generation</w:t>
      </w:r>
    </w:p>
    <w:p w:rsidR="009F66A4" w:rsidRDefault="009F66A4" w:rsidP="009F66A4">
      <w:pPr>
        <w:rPr>
          <w:b/>
          <w:lang w:val="en-US"/>
        </w:rPr>
      </w:pPr>
    </w:p>
    <w:p w:rsidR="009F66A4" w:rsidRDefault="009F66A4" w:rsidP="009F66A4">
      <w:pPr>
        <w:rPr>
          <w:b/>
          <w:i/>
          <w:lang w:val="en-US"/>
        </w:rPr>
      </w:pPr>
      <w:r w:rsidRPr="009F66A4">
        <w:rPr>
          <w:b/>
          <w:i/>
          <w:lang w:val="en-US"/>
        </w:rPr>
        <w:t xml:space="preserve">2.2.1. </w:t>
      </w:r>
      <w:r>
        <w:rPr>
          <w:b/>
          <w:i/>
          <w:lang w:val="en-US"/>
        </w:rPr>
        <w:t xml:space="preserve">Water Delivery to the Reactor Vault </w:t>
      </w:r>
    </w:p>
    <w:p w:rsidR="009F66A4" w:rsidRDefault="009F66A4" w:rsidP="009F66A4">
      <w:pPr>
        <w:rPr>
          <w:b/>
          <w:lang w:val="en-US"/>
        </w:rPr>
      </w:pPr>
    </w:p>
    <w:p w:rsidR="009F66A4" w:rsidRDefault="009F66A4" w:rsidP="009F66A4">
      <w:pPr>
        <w:rPr>
          <w:lang w:val="en-US"/>
        </w:rPr>
      </w:pPr>
      <w:r>
        <w:rPr>
          <w:lang w:val="en-US"/>
        </w:rPr>
        <w:t xml:space="preserve">Attempts at stopping heating of the core and preventing burning of graphite began immediately after the accident initiation. An attempt was made on delivering a maximum possible amount of water to the reactor. </w:t>
      </w:r>
    </w:p>
    <w:p w:rsidR="009F66A4" w:rsidRDefault="009F66A4" w:rsidP="009F66A4">
      <w:pPr>
        <w:rPr>
          <w:lang w:val="en-US"/>
        </w:rPr>
      </w:pPr>
      <w:r>
        <w:rPr>
          <w:lang w:val="en-US"/>
        </w:rPr>
        <w:t>To develop a model of the second accident phase progression (lava generation and spreading), the data on time and efficiency of such a cooling are undoubtedly necessary.</w:t>
      </w:r>
    </w:p>
    <w:p w:rsidR="009F66A4" w:rsidRDefault="009F66A4" w:rsidP="009F66A4">
      <w:pPr>
        <w:rPr>
          <w:lang w:val="en-US"/>
        </w:rPr>
      </w:pPr>
      <w:r>
        <w:rPr>
          <w:lang w:val="en-US"/>
        </w:rPr>
        <w:t>For this reason analysis of many publications addressing that subject was performed</w:t>
      </w:r>
      <w:r>
        <w:rPr>
          <w:rStyle w:val="Funotenzeichen"/>
        </w:rPr>
        <w:footnoteReference w:id="3"/>
      </w:r>
      <w:r>
        <w:rPr>
          <w:lang w:val="en-US"/>
        </w:rPr>
        <w:t>.</w:t>
      </w:r>
    </w:p>
    <w:p w:rsidR="009F66A4" w:rsidRDefault="009F66A4" w:rsidP="009F66A4">
      <w:pPr>
        <w:jc w:val="both"/>
        <w:rPr>
          <w:lang w:val="en-US"/>
        </w:rPr>
      </w:pPr>
      <w:r>
        <w:rPr>
          <w:lang w:val="en-US"/>
        </w:rPr>
        <w:t>Despite the presence therein of some contradictory data, general vision of the event may be represented as follows:</w:t>
      </w:r>
    </w:p>
    <w:p w:rsidR="009F66A4" w:rsidRDefault="009F66A4" w:rsidP="009F66A4">
      <w:pPr>
        <w:numPr>
          <w:ilvl w:val="0"/>
          <w:numId w:val="8"/>
        </w:numPr>
        <w:rPr>
          <w:lang w:val="en-US"/>
        </w:rPr>
      </w:pPr>
      <w:r>
        <w:rPr>
          <w:lang w:val="en-US"/>
        </w:rPr>
        <w:t>Water deliveries to the reactor began soon after the explosion between 2:00 a.m. and 3:00 a.m.</w:t>
      </w:r>
    </w:p>
    <w:p w:rsidR="009F66A4" w:rsidRDefault="009F66A4" w:rsidP="009F66A4">
      <w:pPr>
        <w:numPr>
          <w:ilvl w:val="0"/>
          <w:numId w:val="8"/>
        </w:numPr>
        <w:rPr>
          <w:lang w:val="en-US"/>
        </w:rPr>
      </w:pPr>
      <w:r>
        <w:rPr>
          <w:lang w:val="en-US"/>
        </w:rPr>
        <w:t>Valves that impeded normal water flow were fully opened (manually) not until 4:00 a.m.</w:t>
      </w:r>
    </w:p>
    <w:p w:rsidR="009F66A4" w:rsidRDefault="009F66A4" w:rsidP="009F66A4">
      <w:pPr>
        <w:numPr>
          <w:ilvl w:val="0"/>
          <w:numId w:val="8"/>
        </w:numPr>
        <w:rPr>
          <w:lang w:val="en-US"/>
        </w:rPr>
      </w:pPr>
      <w:r>
        <w:rPr>
          <w:lang w:val="en-US"/>
        </w:rPr>
        <w:t>According to evidences of eyewitnesses, only a minor portion of water penetrated into the destroyed core; its main flow passed via the reactor vault periphery and via auxiliary rooms. Finally, that water accumulated at bottom level marks.</w:t>
      </w:r>
    </w:p>
    <w:p w:rsidR="009F66A4" w:rsidRDefault="009F66A4" w:rsidP="009F66A4">
      <w:pPr>
        <w:numPr>
          <w:ilvl w:val="0"/>
          <w:numId w:val="8"/>
        </w:numPr>
        <w:rPr>
          <w:lang w:val="en-US"/>
        </w:rPr>
      </w:pPr>
      <w:r>
        <w:rPr>
          <w:lang w:val="en-US"/>
        </w:rPr>
        <w:t xml:space="preserve">Water spread radioactive “mud”, flooded under-reactor rooms, shafts, underground communications and created hazard for operation of the power units 1 and 2. For those reasons water delivery was next stopped. </w:t>
      </w:r>
      <w:r>
        <w:rPr>
          <w:lang w:val="en-US"/>
        </w:rPr>
        <w:br/>
        <w:t>The duration of water-delivery period estimated in several publications at ~ 12 hours is likely overestimated. Most probably, the efficient water delivery lasted 7 hours at the most.</w:t>
      </w:r>
    </w:p>
    <w:p w:rsidR="009F66A4" w:rsidRDefault="009F66A4" w:rsidP="009F66A4">
      <w:pPr>
        <w:rPr>
          <w:lang w:val="en-US"/>
        </w:rPr>
      </w:pPr>
      <w:r>
        <w:rPr>
          <w:lang w:val="en-US"/>
        </w:rPr>
        <w:t>The above information suggests that water delivery to the destroyed reactor had no appreciable effects on the processes that went on deep in the wreckage within the reactor vault and in Room No 305/2.</w:t>
      </w:r>
    </w:p>
    <w:p w:rsidR="009F66A4" w:rsidRDefault="009F66A4" w:rsidP="009F66A4">
      <w:pPr>
        <w:rPr>
          <w:lang w:val="en-US"/>
        </w:rPr>
      </w:pPr>
    </w:p>
    <w:p w:rsidR="009F66A4" w:rsidRDefault="009F66A4" w:rsidP="009F66A4">
      <w:pPr>
        <w:rPr>
          <w:b/>
          <w:i/>
          <w:lang w:val="en-US"/>
        </w:rPr>
      </w:pPr>
      <w:r w:rsidRPr="0049706E">
        <w:rPr>
          <w:b/>
          <w:i/>
          <w:lang w:val="en-US"/>
        </w:rPr>
        <w:t xml:space="preserve">2.2.2. </w:t>
      </w:r>
      <w:r>
        <w:rPr>
          <w:b/>
          <w:i/>
          <w:lang w:val="en-US"/>
        </w:rPr>
        <w:t>Temperatures of Materials during Lava Generation</w:t>
      </w:r>
    </w:p>
    <w:p w:rsidR="009F66A4" w:rsidRDefault="009F66A4" w:rsidP="009F66A4">
      <w:pPr>
        <w:rPr>
          <w:lang w:val="en-US"/>
        </w:rPr>
      </w:pPr>
    </w:p>
    <w:p w:rsidR="009F66A4" w:rsidRDefault="009F66A4" w:rsidP="009F66A4">
      <w:pPr>
        <w:rPr>
          <w:lang w:val="en-US"/>
        </w:rPr>
      </w:pPr>
      <w:r>
        <w:rPr>
          <w:lang w:val="en-US"/>
        </w:rPr>
        <w:t>In the course of lava generation many materials both incorporated into its composition and immediately contacting its main flows played a part of specific “thermometers” via which temperature ranges of the processes that went on at that time may be restored.</w:t>
      </w:r>
    </w:p>
    <w:p w:rsidR="009F66A4" w:rsidRDefault="009F66A4" w:rsidP="009F66A4">
      <w:pPr>
        <w:rPr>
          <w:lang w:val="en-US"/>
        </w:rPr>
      </w:pPr>
    </w:p>
    <w:p w:rsidR="009F66A4" w:rsidRDefault="009F66A4" w:rsidP="009F66A4">
      <w:pPr>
        <w:rPr>
          <w:lang w:val="en-US"/>
        </w:rPr>
      </w:pPr>
      <w:r>
        <w:rPr>
          <w:lang w:val="en-US"/>
        </w:rPr>
        <w:t xml:space="preserve">First of all, the above said concerns </w:t>
      </w:r>
      <w:r>
        <w:rPr>
          <w:b/>
          <w:i/>
          <w:lang w:val="en-US"/>
        </w:rPr>
        <w:t>molten metal</w:t>
      </w:r>
      <w:r>
        <w:rPr>
          <w:lang w:val="en-US"/>
        </w:rPr>
        <w:t>.</w:t>
      </w:r>
    </w:p>
    <w:p w:rsidR="009F66A4" w:rsidRDefault="009F66A4" w:rsidP="009F66A4">
      <w:pPr>
        <w:rPr>
          <w:iCs/>
          <w:lang w:val="en-US"/>
        </w:rPr>
      </w:pPr>
      <w:r>
        <w:rPr>
          <w:lang w:val="en-US"/>
        </w:rPr>
        <w:t>The database (Ref. [7], § 5.3) provides a detailed description of accumulations of solidified molten metal in rooms at bottom level marks of Unit 4. Several accumulations have a width of tens of centimeters. Constructions of the destroyed sector of “</w:t>
      </w:r>
      <w:r>
        <w:t>ОР</w:t>
      </w:r>
      <w:r>
        <w:rPr>
          <w:lang w:val="en-US"/>
        </w:rPr>
        <w:t xml:space="preserve">” component were the major “source” of such a metal including: </w:t>
      </w:r>
      <w:r>
        <w:rPr>
          <w:iCs/>
          <w:lang w:val="en-US"/>
        </w:rPr>
        <w:t>10</w:t>
      </w:r>
      <w:r>
        <w:rPr>
          <w:iCs/>
        </w:rPr>
        <w:t>ХН</w:t>
      </w:r>
      <w:r>
        <w:rPr>
          <w:iCs/>
          <w:lang w:val="en-US"/>
        </w:rPr>
        <w:t>1</w:t>
      </w:r>
      <w:r>
        <w:rPr>
          <w:iCs/>
        </w:rPr>
        <w:t>М</w:t>
      </w:r>
      <w:r>
        <w:rPr>
          <w:iCs/>
          <w:lang w:val="en-US"/>
        </w:rPr>
        <w:t>-grade steel (total amount in “</w:t>
      </w:r>
      <w:r>
        <w:rPr>
          <w:iCs/>
        </w:rPr>
        <w:t>ОР</w:t>
      </w:r>
      <w:r>
        <w:rPr>
          <w:iCs/>
          <w:lang w:val="en-US"/>
        </w:rPr>
        <w:t xml:space="preserve">” </w:t>
      </w:r>
      <w:r>
        <w:rPr>
          <w:iCs/>
        </w:rPr>
        <w:sym w:font="Symbol" w:char="F07E"/>
      </w:r>
      <w:r>
        <w:rPr>
          <w:iCs/>
          <w:lang w:val="en-US"/>
        </w:rPr>
        <w:t xml:space="preserve"> 500 t), </w:t>
      </w:r>
      <w:r>
        <w:rPr>
          <w:iCs/>
        </w:rPr>
        <w:t>ОХ</w:t>
      </w:r>
      <w:r>
        <w:rPr>
          <w:iCs/>
          <w:lang w:val="en-US"/>
        </w:rPr>
        <w:t>18</w:t>
      </w:r>
      <w:r>
        <w:rPr>
          <w:iCs/>
        </w:rPr>
        <w:t>Н</w:t>
      </w:r>
      <w:r>
        <w:rPr>
          <w:iCs/>
          <w:lang w:val="en-US"/>
        </w:rPr>
        <w:t>10</w:t>
      </w:r>
      <w:r>
        <w:rPr>
          <w:iCs/>
        </w:rPr>
        <w:t>Т</w:t>
      </w:r>
      <w:r>
        <w:rPr>
          <w:iCs/>
          <w:lang w:val="en-US"/>
        </w:rPr>
        <w:t>-grade steel (</w:t>
      </w:r>
      <w:r>
        <w:rPr>
          <w:iCs/>
        </w:rPr>
        <w:sym w:font="Symbol" w:char="F07E"/>
      </w:r>
      <w:r>
        <w:rPr>
          <w:iCs/>
          <w:lang w:val="en-US"/>
        </w:rPr>
        <w:t xml:space="preserve"> 200 t) and “black steel” (</w:t>
      </w:r>
      <w:r>
        <w:rPr>
          <w:iCs/>
        </w:rPr>
        <w:sym w:font="Symbol" w:char="F07E"/>
      </w:r>
      <w:r>
        <w:rPr>
          <w:iCs/>
          <w:lang w:val="en-US"/>
        </w:rPr>
        <w:t xml:space="preserve"> 230 t) </w:t>
      </w:r>
      <w:r>
        <w:rPr>
          <w:lang w:val="en-US"/>
        </w:rPr>
        <w:t>[1]</w:t>
      </w:r>
      <w:r>
        <w:rPr>
          <w:iCs/>
          <w:lang w:val="en-US"/>
        </w:rPr>
        <w:t xml:space="preserve">. </w:t>
      </w:r>
    </w:p>
    <w:p w:rsidR="009F66A4" w:rsidRDefault="009F66A4" w:rsidP="009F66A4">
      <w:pPr>
        <w:rPr>
          <w:iCs/>
          <w:lang w:val="en-US"/>
        </w:rPr>
      </w:pPr>
      <w:r>
        <w:rPr>
          <w:iCs/>
          <w:lang w:val="en-US"/>
        </w:rPr>
        <w:t>The temperature of melting and spreading of those materials must have exceeded 1500</w:t>
      </w:r>
      <w:r>
        <w:rPr>
          <w:iCs/>
          <w:vertAlign w:val="superscript"/>
          <w:lang w:val="en-US"/>
        </w:rPr>
        <w:t>0</w:t>
      </w:r>
      <w:r>
        <w:rPr>
          <w:iCs/>
        </w:rPr>
        <w:t>С</w:t>
      </w:r>
      <w:r>
        <w:rPr>
          <w:iCs/>
          <w:lang w:val="en-US"/>
        </w:rPr>
        <w:t xml:space="preserve">. </w:t>
      </w:r>
    </w:p>
    <w:p w:rsidR="009F66A4" w:rsidRDefault="009F66A4" w:rsidP="009F66A4">
      <w:pPr>
        <w:pStyle w:val="Textkrper-Einzug3"/>
        <w:spacing w:after="0"/>
        <w:ind w:left="0"/>
        <w:rPr>
          <w:iCs/>
          <w:sz w:val="24"/>
          <w:szCs w:val="24"/>
          <w:lang w:val="en-US"/>
        </w:rPr>
      </w:pPr>
    </w:p>
    <w:p w:rsidR="009F66A4" w:rsidRDefault="009F66A4" w:rsidP="009F66A4">
      <w:pPr>
        <w:pStyle w:val="Textkrper-Einzug3"/>
        <w:spacing w:after="0"/>
        <w:ind w:left="0"/>
        <w:rPr>
          <w:iCs/>
          <w:sz w:val="24"/>
          <w:szCs w:val="24"/>
          <w:lang w:val="en-US"/>
        </w:rPr>
      </w:pPr>
      <w:r>
        <w:rPr>
          <w:iCs/>
          <w:sz w:val="24"/>
          <w:szCs w:val="24"/>
          <w:lang w:val="en-US"/>
        </w:rPr>
        <w:lastRenderedPageBreak/>
        <w:t xml:space="preserve">There were also metal “thermometers” within the lava itself. All types of LFCM contain metal globules of a regular shape and rather different diameter varying from a few microns to one millimeter. </w:t>
      </w:r>
    </w:p>
    <w:p w:rsidR="009F66A4" w:rsidRDefault="009F66A4" w:rsidP="009F66A4">
      <w:pPr>
        <w:pStyle w:val="Textkrper-Einzug3"/>
        <w:spacing w:after="0"/>
        <w:ind w:left="0"/>
        <w:rPr>
          <w:sz w:val="24"/>
          <w:szCs w:val="24"/>
          <w:lang w:val="en-US"/>
        </w:rPr>
      </w:pPr>
      <w:r>
        <w:rPr>
          <w:iCs/>
          <w:sz w:val="24"/>
          <w:szCs w:val="24"/>
          <w:lang w:val="en-US"/>
        </w:rPr>
        <w:t>Such globules are also evidences of the fact that the bottom boundary of lava-generation temperature exceeded 1500</w:t>
      </w:r>
      <w:r>
        <w:rPr>
          <w:iCs/>
          <w:sz w:val="24"/>
          <w:szCs w:val="24"/>
          <w:vertAlign w:val="superscript"/>
          <w:lang w:val="en-US"/>
        </w:rPr>
        <w:t>0</w:t>
      </w:r>
      <w:r>
        <w:rPr>
          <w:iCs/>
          <w:sz w:val="24"/>
          <w:szCs w:val="24"/>
        </w:rPr>
        <w:t>С</w:t>
      </w:r>
      <w:r>
        <w:rPr>
          <w:iCs/>
          <w:sz w:val="24"/>
          <w:szCs w:val="24"/>
          <w:lang w:val="en-US"/>
        </w:rPr>
        <w:t>.</w:t>
      </w:r>
    </w:p>
    <w:p w:rsidR="009F66A4" w:rsidRDefault="009F66A4" w:rsidP="009F66A4">
      <w:pPr>
        <w:rPr>
          <w:b/>
          <w:i/>
          <w:iCs/>
          <w:lang w:val="en-US"/>
        </w:rPr>
      </w:pPr>
    </w:p>
    <w:p w:rsidR="009F66A4" w:rsidRPr="008F7614" w:rsidRDefault="009F66A4" w:rsidP="009F66A4">
      <w:pPr>
        <w:rPr>
          <w:b/>
          <w:i/>
          <w:iCs/>
          <w:lang w:val="en-US"/>
        </w:rPr>
      </w:pPr>
      <w:r>
        <w:rPr>
          <w:b/>
          <w:i/>
          <w:iCs/>
          <w:lang w:val="en-US"/>
        </w:rPr>
        <w:t>Chernobylit</w:t>
      </w:r>
    </w:p>
    <w:p w:rsidR="009F66A4" w:rsidRDefault="009F66A4" w:rsidP="009F66A4">
      <w:pPr>
        <w:rPr>
          <w:lang w:val="en-US"/>
        </w:rPr>
      </w:pPr>
      <w:r>
        <w:rPr>
          <w:lang w:val="en-US"/>
        </w:rPr>
        <w:t xml:space="preserve">Chernobylit is a specific crystalline zirconium silicate with 10-12 % (by weight) admixture of uranium that formed during the active phase of the </w:t>
      </w:r>
      <w:smartTag w:uri="urn:schemas-microsoft-com:office:smarttags" w:element="place">
        <w:smartTag w:uri="urn:schemas-microsoft-com:office:smarttags" w:element="City">
          <w:r>
            <w:rPr>
              <w:lang w:val="en-US"/>
            </w:rPr>
            <w:t>Chernobyl</w:t>
          </w:r>
        </w:smartTag>
      </w:smartTag>
      <w:r>
        <w:rPr>
          <w:lang w:val="en-US"/>
        </w:rPr>
        <w:t xml:space="preserve"> accident and is identified in all LFCM accumulations. Chernobylit cannot be generated at temperatures below 1600 °</w:t>
      </w:r>
      <w:r>
        <w:t>С</w:t>
      </w:r>
      <w:r>
        <w:rPr>
          <w:lang w:val="en-US"/>
        </w:rPr>
        <w:t xml:space="preserve">. </w:t>
      </w:r>
    </w:p>
    <w:p w:rsidR="009F66A4" w:rsidRDefault="009F66A4" w:rsidP="009F66A4">
      <w:pPr>
        <w:spacing w:line="360" w:lineRule="auto"/>
        <w:rPr>
          <w:b/>
          <w:i/>
          <w:lang w:val="en-US"/>
        </w:rPr>
      </w:pPr>
    </w:p>
    <w:p w:rsidR="009F66A4" w:rsidRDefault="009F66A4" w:rsidP="009F66A4">
      <w:pPr>
        <w:rPr>
          <w:b/>
          <w:i/>
          <w:lang w:val="en-US"/>
        </w:rPr>
      </w:pPr>
      <w:r>
        <w:rPr>
          <w:b/>
          <w:i/>
          <w:lang w:val="en-US"/>
        </w:rPr>
        <w:t>Molten Globules of Uranium Oxide</w:t>
      </w:r>
    </w:p>
    <w:p w:rsidR="009F66A4" w:rsidRDefault="009F66A4" w:rsidP="009F66A4">
      <w:pPr>
        <w:rPr>
          <w:iCs/>
          <w:lang w:val="en-US"/>
        </w:rPr>
      </w:pPr>
      <w:r>
        <w:rPr>
          <w:lang w:val="en-US"/>
        </w:rPr>
        <w:t>Such globules are identified while performing microscopic investigations of LFCM. Microprobe analysis of lava in inversely-scattered electrons demonstrates that such globules contain an admixture of zirconium replacing uranium isomorphically in the amount of 5-6 % (by weight). In accordance with the state diagram of the ZrO</w:t>
      </w:r>
      <w:r>
        <w:rPr>
          <w:vertAlign w:val="subscript"/>
          <w:lang w:val="en-US"/>
        </w:rPr>
        <w:t>2</w:t>
      </w:r>
      <w:r>
        <w:rPr>
          <w:lang w:val="en-US"/>
        </w:rPr>
        <w:t xml:space="preserve"> – UO</w:t>
      </w:r>
      <w:r>
        <w:rPr>
          <w:vertAlign w:val="subscript"/>
          <w:lang w:val="en-US"/>
        </w:rPr>
        <w:t>2</w:t>
      </w:r>
      <w:r>
        <w:rPr>
          <w:lang w:val="en-US"/>
        </w:rPr>
        <w:t xml:space="preserve"> system, the melting temperature of oxide of such a composition equals (2500 – 2600) °</w:t>
      </w:r>
      <w:r>
        <w:t>С</w:t>
      </w:r>
      <w:r>
        <w:rPr>
          <w:lang w:val="en-US"/>
        </w:rPr>
        <w:t>. While developing the LFCM-generation scenario, the indicated temperature was taken as a maximum-possible temperature that acted over a short period of time.</w:t>
      </w:r>
    </w:p>
    <w:p w:rsidR="009F66A4" w:rsidRDefault="009F66A4" w:rsidP="009F66A4">
      <w:pPr>
        <w:rPr>
          <w:iCs/>
          <w:lang w:val="en-US"/>
        </w:rPr>
      </w:pPr>
      <w:r>
        <w:rPr>
          <w:lang w:val="en-US"/>
        </w:rPr>
        <w:t>An additional estimate of both the effective temperature and the time of its impact on nuclear fuel was obtained via diffusion coefficients for cesium and strontium [1].</w:t>
      </w:r>
    </w:p>
    <w:p w:rsidR="009F66A4" w:rsidRDefault="009F66A4" w:rsidP="009F66A4">
      <w:pPr>
        <w:spacing w:line="360" w:lineRule="auto"/>
        <w:rPr>
          <w:b/>
          <w:lang w:val="en-US"/>
        </w:rPr>
      </w:pPr>
    </w:p>
    <w:p w:rsidR="009F66A4" w:rsidRDefault="009F66A4" w:rsidP="009F66A4">
      <w:pPr>
        <w:rPr>
          <w:b/>
          <w:i/>
          <w:lang w:val="en-US"/>
        </w:rPr>
      </w:pPr>
      <w:r>
        <w:rPr>
          <w:b/>
          <w:i/>
          <w:lang w:val="en-US"/>
        </w:rPr>
        <w:t>2.2.3. Decomposition of Serpentinite</w:t>
      </w:r>
    </w:p>
    <w:p w:rsidR="009F66A4" w:rsidRDefault="009F66A4" w:rsidP="009F66A4">
      <w:pPr>
        <w:rPr>
          <w:i/>
          <w:lang w:val="en-US"/>
        </w:rPr>
      </w:pPr>
    </w:p>
    <w:p w:rsidR="009F66A4" w:rsidRDefault="009F66A4" w:rsidP="009F66A4">
      <w:pPr>
        <w:rPr>
          <w:lang w:val="en-US"/>
        </w:rPr>
      </w:pPr>
      <w:r>
        <w:rPr>
          <w:lang w:val="en-US"/>
        </w:rPr>
        <w:t>Serpentinite (160 t) was one of the materials involved into the lava</w:t>
      </w:r>
      <w:r>
        <w:rPr>
          <w:lang w:val="en-US"/>
        </w:rPr>
        <w:noBreakHyphen/>
        <w:t xml:space="preserve">generation process. </w:t>
      </w:r>
    </w:p>
    <w:p w:rsidR="009F66A4" w:rsidRDefault="009F66A4" w:rsidP="009F66A4">
      <w:pPr>
        <w:rPr>
          <w:lang w:val="en-US"/>
        </w:rPr>
      </w:pPr>
      <w:r>
        <w:rPr>
          <w:lang w:val="en-US"/>
        </w:rPr>
        <w:t>The calculations took into account that, when heated up to a temperature above 500 </w:t>
      </w:r>
      <w:r>
        <w:sym w:font="Symbol" w:char="F0B0"/>
      </w:r>
      <w:r>
        <w:t>С</w:t>
      </w:r>
      <w:r>
        <w:rPr>
          <w:lang w:val="en-US"/>
        </w:rPr>
        <w:t>, serpentinite decomposes into olivine-forsterite and silicon dioxide with the generation of water that evaporates:</w:t>
      </w:r>
    </w:p>
    <w:p w:rsidR="009F66A4" w:rsidRDefault="009F66A4" w:rsidP="009F66A4">
      <w:pPr>
        <w:rPr>
          <w:lang w:val="en-US"/>
        </w:rPr>
      </w:pPr>
    </w:p>
    <w:p w:rsidR="009F66A4" w:rsidRPr="009F66A4" w:rsidRDefault="009F66A4" w:rsidP="009F66A4">
      <w:pPr>
        <w:ind w:firstLine="708"/>
        <w:rPr>
          <w:lang w:val="en-US"/>
        </w:rPr>
      </w:pPr>
      <w:r>
        <w:rPr>
          <w:lang w:val="en-US"/>
        </w:rPr>
        <w:t>Mg</w:t>
      </w:r>
      <w:r w:rsidRPr="009F66A4">
        <w:rPr>
          <w:vertAlign w:val="subscript"/>
          <w:lang w:val="en-US"/>
        </w:rPr>
        <w:t>6</w:t>
      </w:r>
      <w:r w:rsidRPr="009F66A4">
        <w:rPr>
          <w:lang w:val="en-US"/>
        </w:rPr>
        <w:t>(</w:t>
      </w:r>
      <w:r>
        <w:rPr>
          <w:lang w:val="en-US"/>
        </w:rPr>
        <w:t>Si</w:t>
      </w:r>
      <w:r w:rsidRPr="009F66A4">
        <w:rPr>
          <w:vertAlign w:val="subscript"/>
          <w:lang w:val="en-US"/>
        </w:rPr>
        <w:t>4</w:t>
      </w:r>
      <w:r>
        <w:rPr>
          <w:lang w:val="en-US"/>
        </w:rPr>
        <w:t>O</w:t>
      </w:r>
      <w:r w:rsidRPr="009F66A4">
        <w:rPr>
          <w:vertAlign w:val="subscript"/>
          <w:lang w:val="en-US"/>
        </w:rPr>
        <w:t>10</w:t>
      </w:r>
      <w:r w:rsidRPr="009F66A4">
        <w:rPr>
          <w:lang w:val="en-US"/>
        </w:rPr>
        <w:t>)(</w:t>
      </w:r>
      <w:r>
        <w:rPr>
          <w:lang w:val="en-US"/>
        </w:rPr>
        <w:t>OH</w:t>
      </w:r>
      <w:r w:rsidRPr="009F66A4">
        <w:rPr>
          <w:lang w:val="en-US"/>
        </w:rPr>
        <w:t>)</w:t>
      </w:r>
      <w:r w:rsidRPr="009F66A4">
        <w:rPr>
          <w:vertAlign w:val="subscript"/>
          <w:lang w:val="en-US"/>
        </w:rPr>
        <w:t>8</w:t>
      </w:r>
      <w:r w:rsidRPr="009F66A4">
        <w:rPr>
          <w:lang w:val="en-US"/>
        </w:rPr>
        <w:t xml:space="preserve"> → </w:t>
      </w:r>
      <w:r>
        <w:rPr>
          <w:u w:val="single"/>
          <w:lang w:val="en-US"/>
        </w:rPr>
        <w:t>Mg</w:t>
      </w:r>
      <w:r w:rsidRPr="009F66A4">
        <w:rPr>
          <w:u w:val="single"/>
          <w:vertAlign w:val="subscript"/>
          <w:lang w:val="en-US"/>
        </w:rPr>
        <w:t>2</w:t>
      </w:r>
      <w:r>
        <w:rPr>
          <w:u w:val="single"/>
          <w:lang w:val="en-US"/>
        </w:rPr>
        <w:t>SiO</w:t>
      </w:r>
      <w:r w:rsidRPr="009F66A4">
        <w:rPr>
          <w:u w:val="single"/>
          <w:vertAlign w:val="subscript"/>
          <w:lang w:val="en-US"/>
        </w:rPr>
        <w:t>4</w:t>
      </w:r>
      <w:r w:rsidRPr="009F66A4">
        <w:rPr>
          <w:lang w:val="en-US"/>
        </w:rPr>
        <w:t xml:space="preserve"> + </w:t>
      </w:r>
      <w:r>
        <w:rPr>
          <w:u w:val="single"/>
          <w:lang w:val="en-US"/>
        </w:rPr>
        <w:t>SiO</w:t>
      </w:r>
      <w:r w:rsidRPr="009F66A4">
        <w:rPr>
          <w:u w:val="single"/>
          <w:vertAlign w:val="subscript"/>
          <w:lang w:val="en-US"/>
        </w:rPr>
        <w:t>2</w:t>
      </w:r>
      <w:r w:rsidRPr="009F66A4">
        <w:rPr>
          <w:lang w:val="en-US"/>
        </w:rPr>
        <w:t xml:space="preserve">   +   </w:t>
      </w:r>
      <w:r w:rsidRPr="009F66A4">
        <w:rPr>
          <w:u w:val="single"/>
          <w:lang w:val="en-US"/>
        </w:rPr>
        <w:t>4</w:t>
      </w:r>
      <w:r>
        <w:rPr>
          <w:u w:val="single"/>
        </w:rPr>
        <w:t>Н</w:t>
      </w:r>
      <w:r w:rsidRPr="009F66A4">
        <w:rPr>
          <w:u w:val="single"/>
          <w:vertAlign w:val="subscript"/>
          <w:lang w:val="en-US"/>
        </w:rPr>
        <w:t>2</w:t>
      </w:r>
      <w:r>
        <w:rPr>
          <w:u w:val="single"/>
        </w:rPr>
        <w:t>О</w:t>
      </w:r>
      <w:r w:rsidRPr="009F66A4">
        <w:rPr>
          <w:lang w:val="en-US"/>
        </w:rPr>
        <w:tab/>
      </w:r>
      <w:r w:rsidRPr="009F66A4">
        <w:rPr>
          <w:lang w:val="en-US"/>
        </w:rPr>
        <w:tab/>
      </w:r>
      <w:r w:rsidRPr="009F66A4">
        <w:rPr>
          <w:lang w:val="en-US"/>
        </w:rPr>
        <w:tab/>
      </w:r>
      <w:r w:rsidRPr="009F66A4">
        <w:rPr>
          <w:lang w:val="en-US"/>
        </w:rPr>
        <w:tab/>
      </w:r>
      <w:r w:rsidRPr="009F66A4">
        <w:rPr>
          <w:lang w:val="en-US"/>
        </w:rPr>
        <w:tab/>
      </w:r>
      <w:r w:rsidRPr="009F66A4">
        <w:rPr>
          <w:lang w:val="en-US"/>
        </w:rPr>
        <w:tab/>
      </w:r>
      <w:r w:rsidRPr="009F66A4">
        <w:rPr>
          <w:lang w:val="en-US"/>
        </w:rPr>
        <w:tab/>
        <w:t xml:space="preserve">                                    76,16%    10,84%       13%</w:t>
      </w:r>
    </w:p>
    <w:p w:rsidR="009F66A4" w:rsidRPr="009F66A4" w:rsidRDefault="009F66A4" w:rsidP="009F66A4">
      <w:pPr>
        <w:rPr>
          <w:lang w:val="en-US"/>
        </w:rPr>
      </w:pPr>
    </w:p>
    <w:p w:rsidR="009F66A4" w:rsidRDefault="009F66A4" w:rsidP="009F66A4">
      <w:pPr>
        <w:rPr>
          <w:lang w:val="en-US"/>
        </w:rPr>
      </w:pPr>
      <w:r>
        <w:rPr>
          <w:lang w:val="en-US"/>
        </w:rPr>
        <w:t>Olivine-forsterite is a stable structure with melting temperature of 1890</w:t>
      </w:r>
      <w:r>
        <w:rPr>
          <w:vertAlign w:val="superscript"/>
          <w:lang w:val="en-US"/>
        </w:rPr>
        <w:t>0</w:t>
      </w:r>
      <w:r>
        <w:t>С</w:t>
      </w:r>
      <w:r>
        <w:rPr>
          <w:lang w:val="en-US"/>
        </w:rPr>
        <w:t>.</w:t>
      </w:r>
    </w:p>
    <w:p w:rsidR="009F66A4" w:rsidRDefault="009F66A4" w:rsidP="009F66A4">
      <w:pPr>
        <w:rPr>
          <w:b/>
          <w:lang w:val="en-US"/>
        </w:rPr>
      </w:pPr>
      <w:r>
        <w:rPr>
          <w:lang w:val="en-US"/>
        </w:rPr>
        <w:t>The melting temperature of SiO</w:t>
      </w:r>
      <w:r>
        <w:rPr>
          <w:vertAlign w:val="subscript"/>
          <w:lang w:val="en-US"/>
        </w:rPr>
        <w:t>2</w:t>
      </w:r>
      <w:r>
        <w:rPr>
          <w:lang w:val="en-US"/>
        </w:rPr>
        <w:t xml:space="preserve"> equals 1610</w:t>
      </w:r>
      <w:r>
        <w:rPr>
          <w:vertAlign w:val="superscript"/>
          <w:lang w:val="en-US"/>
        </w:rPr>
        <w:t>0</w:t>
      </w:r>
      <w:r>
        <w:t>С</w:t>
      </w:r>
      <w:r>
        <w:rPr>
          <w:lang w:val="en-US"/>
        </w:rPr>
        <w:t>.</w:t>
      </w:r>
    </w:p>
    <w:p w:rsidR="009F66A4" w:rsidRDefault="009F66A4" w:rsidP="009F66A4">
      <w:pPr>
        <w:rPr>
          <w:b/>
          <w:lang w:val="en-US"/>
        </w:rPr>
      </w:pPr>
    </w:p>
    <w:p w:rsidR="009F66A4" w:rsidRDefault="009F66A4" w:rsidP="009F66A4">
      <w:pPr>
        <w:rPr>
          <w:b/>
          <w:lang w:val="en-US"/>
        </w:rPr>
      </w:pPr>
      <w:r>
        <w:rPr>
          <w:b/>
          <w:lang w:val="en-US"/>
        </w:rPr>
        <w:t xml:space="preserve">2.3. Lava-generation Model </w:t>
      </w:r>
    </w:p>
    <w:p w:rsidR="009F66A4" w:rsidRDefault="009F66A4" w:rsidP="009F66A4">
      <w:pPr>
        <w:rPr>
          <w:b/>
          <w:lang w:val="en-US"/>
        </w:rPr>
      </w:pPr>
    </w:p>
    <w:p w:rsidR="009F66A4" w:rsidRDefault="009F66A4" w:rsidP="009F66A4">
      <w:pPr>
        <w:rPr>
          <w:b/>
          <w:i/>
          <w:lang w:val="en-US"/>
        </w:rPr>
      </w:pPr>
      <w:r w:rsidRPr="009F66A4">
        <w:rPr>
          <w:b/>
          <w:i/>
          <w:lang w:val="en-US"/>
        </w:rPr>
        <w:t xml:space="preserve">2.3.1. </w:t>
      </w:r>
      <w:r>
        <w:rPr>
          <w:b/>
          <w:i/>
          <w:lang w:val="en-US"/>
        </w:rPr>
        <w:t>Areas of Investigations</w:t>
      </w:r>
    </w:p>
    <w:p w:rsidR="009F66A4" w:rsidRDefault="009F66A4" w:rsidP="009F66A4">
      <w:pPr>
        <w:rPr>
          <w:lang w:val="en-US"/>
        </w:rPr>
      </w:pPr>
    </w:p>
    <w:p w:rsidR="009F66A4" w:rsidRDefault="009F66A4" w:rsidP="009F66A4">
      <w:pPr>
        <w:rPr>
          <w:lang w:val="en-US"/>
        </w:rPr>
      </w:pPr>
      <w:r>
        <w:rPr>
          <w:lang w:val="en-US"/>
        </w:rPr>
        <w:t xml:space="preserve">In the course of 2005 – </w:t>
      </w:r>
      <w:smartTag w:uri="urn:schemas-microsoft-com:office:smarttags" w:element="metricconverter">
        <w:smartTagPr>
          <w:attr w:name="ProductID" w:val="2006 a"/>
        </w:smartTagPr>
        <w:r>
          <w:rPr>
            <w:lang w:val="en-US"/>
          </w:rPr>
          <w:t>2006 a</w:t>
        </w:r>
      </w:smartTag>
      <w:r>
        <w:rPr>
          <w:lang w:val="en-US"/>
        </w:rPr>
        <w:t xml:space="preserve"> scenario of lava generation during the </w:t>
      </w:r>
      <w:smartTag w:uri="urn:schemas-microsoft-com:office:smarttags" w:element="place">
        <w:smartTag w:uri="urn:schemas-microsoft-com:office:smarttags" w:element="City">
          <w:r>
            <w:rPr>
              <w:lang w:val="en-US"/>
            </w:rPr>
            <w:t>Chernobyl</w:t>
          </w:r>
        </w:smartTag>
      </w:smartTag>
      <w:r>
        <w:rPr>
          <w:lang w:val="en-US"/>
        </w:rPr>
        <w:t xml:space="preserve"> accident was developed at RRC “Kurchatov Institute” and IBRAE RAS. Work was focused on the following basic lines:</w:t>
      </w:r>
    </w:p>
    <w:p w:rsidR="009F66A4" w:rsidRDefault="009F66A4" w:rsidP="009F66A4">
      <w:pPr>
        <w:numPr>
          <w:ilvl w:val="0"/>
          <w:numId w:val="10"/>
        </w:numPr>
        <w:rPr>
          <w:lang w:val="en-US"/>
        </w:rPr>
      </w:pPr>
      <w:r>
        <w:rPr>
          <w:lang w:val="en-US"/>
        </w:rPr>
        <w:t>determining the main sequence of physical and chemical processes during lava generation; and</w:t>
      </w:r>
    </w:p>
    <w:p w:rsidR="009F66A4" w:rsidRDefault="009F66A4" w:rsidP="009F66A4">
      <w:pPr>
        <w:numPr>
          <w:ilvl w:val="0"/>
          <w:numId w:val="10"/>
        </w:numPr>
        <w:rPr>
          <w:lang w:val="en-US"/>
        </w:rPr>
      </w:pPr>
      <w:r>
        <w:rPr>
          <w:lang w:val="en-US"/>
        </w:rPr>
        <w:t>generation of a high-quality heat model of lava spreading in Room No 305/2.</w:t>
      </w:r>
    </w:p>
    <w:p w:rsidR="009F66A4" w:rsidRDefault="009F66A4" w:rsidP="009F66A4">
      <w:pPr>
        <w:rPr>
          <w:b/>
          <w:lang w:val="en-US"/>
        </w:rPr>
      </w:pPr>
    </w:p>
    <w:p w:rsidR="009F66A4" w:rsidRDefault="009F66A4" w:rsidP="009F66A4">
      <w:pPr>
        <w:rPr>
          <w:b/>
          <w:i/>
          <w:lang w:val="en-US"/>
        </w:rPr>
      </w:pPr>
      <w:r>
        <w:rPr>
          <w:b/>
          <w:i/>
          <w:lang w:val="en-US"/>
        </w:rPr>
        <w:t xml:space="preserve">2.3.2. Main Sequence of Physical and Chemical Lava-generation Processes Accepted in the Model </w:t>
      </w:r>
    </w:p>
    <w:p w:rsidR="009F66A4" w:rsidRDefault="009F66A4" w:rsidP="009F66A4">
      <w:pPr>
        <w:rPr>
          <w:b/>
          <w:lang w:val="en-US"/>
        </w:rPr>
      </w:pPr>
    </w:p>
    <w:p w:rsidR="009F66A4" w:rsidRDefault="009F66A4" w:rsidP="009F66A4">
      <w:pPr>
        <w:rPr>
          <w:snapToGrid w:val="0"/>
          <w:lang w:val="en-US"/>
        </w:rPr>
      </w:pPr>
      <w:r>
        <w:rPr>
          <w:snapToGrid w:val="0"/>
          <w:lang w:val="en-US"/>
        </w:rPr>
        <w:t xml:space="preserve">The sequence of the </w:t>
      </w:r>
      <w:smartTag w:uri="urn:schemas-microsoft-com:office:smarttags" w:element="place">
        <w:smartTag w:uri="urn:schemas-microsoft-com:office:smarttags" w:element="City">
          <w:r>
            <w:rPr>
              <w:snapToGrid w:val="0"/>
              <w:lang w:val="en-US"/>
            </w:rPr>
            <w:t>Chernobyl</w:t>
          </w:r>
        </w:smartTag>
      </w:smartTag>
      <w:r>
        <w:rPr>
          <w:snapToGrid w:val="0"/>
          <w:lang w:val="en-US"/>
        </w:rPr>
        <w:t xml:space="preserve">’s lava-generation phases may be briefly described as follows </w:t>
      </w:r>
      <w:r>
        <w:rPr>
          <w:lang w:val="en-US"/>
        </w:rPr>
        <w:t>(see e.g. Refs. [5], [7], [8]):</w:t>
      </w:r>
    </w:p>
    <w:p w:rsidR="009F66A4" w:rsidRDefault="009F66A4" w:rsidP="009F66A4">
      <w:pPr>
        <w:rPr>
          <w:lang w:val="en-US"/>
        </w:rPr>
      </w:pPr>
    </w:p>
    <w:p w:rsidR="009F66A4" w:rsidRDefault="009F66A4" w:rsidP="009F66A4">
      <w:pPr>
        <w:rPr>
          <w:lang w:val="en-US"/>
        </w:rPr>
      </w:pPr>
      <w:r>
        <w:rPr>
          <w:lang w:val="en-US"/>
        </w:rPr>
        <w:t>1. At a specific time instant an increase in neutron flux in the Unit 4 reactor core of Chernobyl NPP (the south-eastern section) took place that produced an increase in the number of fissions, heat release and a drastic increase in steam content in coolant that circulated in zirconium process channels of the graphite stack of the core</w:t>
      </w:r>
      <w:r>
        <w:rPr>
          <w:rStyle w:val="Funotenzeichen"/>
        </w:rPr>
        <w:footnoteReference w:id="4"/>
      </w:r>
      <w:r>
        <w:rPr>
          <w:lang w:val="en-US"/>
        </w:rPr>
        <w:t>.</w:t>
      </w:r>
    </w:p>
    <w:p w:rsidR="009F66A4" w:rsidRDefault="009F66A4" w:rsidP="009F66A4">
      <w:pPr>
        <w:tabs>
          <w:tab w:val="left" w:pos="1134"/>
        </w:tabs>
        <w:rPr>
          <w:lang w:val="en-US"/>
        </w:rPr>
      </w:pPr>
      <w:r>
        <w:rPr>
          <w:lang w:val="en-US"/>
        </w:rPr>
        <w:t xml:space="preserve">The RBMK steam reactivity coefficient (an element of the integral reactive power coefficient) is positive. Intensification of the fission reaction could result in the generation of a larger amount of steam producing an increase in the K-factor leading in its turn to further intensification of the reaction, etc. </w:t>
      </w:r>
    </w:p>
    <w:p w:rsidR="009F66A4" w:rsidRDefault="009F66A4" w:rsidP="009F66A4">
      <w:pPr>
        <w:tabs>
          <w:tab w:val="left" w:pos="1134"/>
        </w:tabs>
        <w:rPr>
          <w:lang w:val="en-US"/>
        </w:rPr>
      </w:pPr>
      <w:r>
        <w:rPr>
          <w:lang w:val="en-US"/>
        </w:rPr>
        <w:t xml:space="preserve">An increase in steam content in process channels brought to changes in cooling regime of fuel assemblies: zirconium walls of tubes of fuel elements began contacting not water but superheated water steam which cooling ability was by far below that of water. </w:t>
      </w:r>
    </w:p>
    <w:p w:rsidR="009F66A4" w:rsidRDefault="009F66A4" w:rsidP="009F66A4">
      <w:pPr>
        <w:rPr>
          <w:color w:val="000080"/>
          <w:lang w:val="en-US"/>
        </w:rPr>
      </w:pPr>
    </w:p>
    <w:p w:rsidR="009F66A4" w:rsidRPr="0051416D" w:rsidRDefault="009F66A4" w:rsidP="009F66A4">
      <w:pPr>
        <w:rPr>
          <w:lang w:val="en-US"/>
        </w:rPr>
      </w:pPr>
      <w:r w:rsidRPr="0051416D">
        <w:rPr>
          <w:lang w:val="en-US"/>
        </w:rPr>
        <w:t xml:space="preserve">2. Due to failure of cooling regime the temperature of fuel increased drastically that caused fuel dispersion and break of fuel element claddings and fuel channels. </w:t>
      </w:r>
    </w:p>
    <w:p w:rsidR="009F66A4" w:rsidRPr="0051416D" w:rsidRDefault="009F66A4" w:rsidP="009F66A4">
      <w:pPr>
        <w:rPr>
          <w:b/>
          <w:lang w:val="en-US"/>
        </w:rPr>
      </w:pPr>
    </w:p>
    <w:p w:rsidR="009F66A4" w:rsidRPr="0051416D" w:rsidRDefault="009F66A4" w:rsidP="009F66A4">
      <w:pPr>
        <w:tabs>
          <w:tab w:val="left" w:pos="1134"/>
        </w:tabs>
        <w:rPr>
          <w:lang w:val="en-US"/>
        </w:rPr>
      </w:pPr>
      <w:r w:rsidRPr="0051416D">
        <w:rPr>
          <w:snapToGrid w:val="0"/>
          <w:lang w:val="en-US"/>
        </w:rPr>
        <w:t>3. Explosions that had destroyed the core allowed fuel fragments to interact with constructional materials</w:t>
      </w:r>
      <w:r w:rsidRPr="0051416D">
        <w:rPr>
          <w:lang w:val="en-US"/>
        </w:rPr>
        <w:t>: at first with zirconium and then with metal of “</w:t>
      </w:r>
      <w:r w:rsidRPr="0051416D">
        <w:t>О</w:t>
      </w:r>
      <w:r w:rsidRPr="0051416D">
        <w:rPr>
          <w:lang w:val="en-US"/>
        </w:rPr>
        <w:t xml:space="preserve">P” component, serpentinite filling, sand, concrete, etc. (Fig. 3 [1]). </w:t>
      </w:r>
    </w:p>
    <w:p w:rsidR="009F66A4" w:rsidRPr="0051416D" w:rsidRDefault="009F66A4" w:rsidP="009F66A4">
      <w:pPr>
        <w:rPr>
          <w:lang w:val="en-US"/>
        </w:rPr>
      </w:pPr>
      <w:r w:rsidRPr="0051416D">
        <w:rPr>
          <w:lang w:val="en-US"/>
        </w:rPr>
        <w:t>Zirconium melting began as well as the dissolution of uranium dioxide therein with the generation of uranium-zirconium eutectic [</w:t>
      </w:r>
      <w:r>
        <w:rPr>
          <w:lang w:val="en-US"/>
        </w:rPr>
        <w:t>9</w:t>
      </w:r>
      <w:r w:rsidRPr="0051416D">
        <w:rPr>
          <w:lang w:val="en-US"/>
        </w:rPr>
        <w:t xml:space="preserve"> - 1</w:t>
      </w:r>
      <w:r>
        <w:rPr>
          <w:lang w:val="en-US"/>
        </w:rPr>
        <w:t>1</w:t>
      </w:r>
      <w:r w:rsidRPr="0051416D">
        <w:rPr>
          <w:lang w:val="en-US"/>
        </w:rPr>
        <w:t>].</w:t>
      </w:r>
    </w:p>
    <w:p w:rsidR="009F66A4" w:rsidRPr="0051416D" w:rsidRDefault="009F66A4" w:rsidP="009F66A4">
      <w:pPr>
        <w:rPr>
          <w:b/>
          <w:lang w:val="en-US"/>
        </w:rPr>
      </w:pPr>
    </w:p>
    <w:p w:rsidR="009F66A4" w:rsidRDefault="009F66A4" w:rsidP="009F66A4">
      <w:pPr>
        <w:tabs>
          <w:tab w:val="left" w:pos="1134"/>
        </w:tabs>
        <w:rPr>
          <w:lang w:val="en-US"/>
        </w:rPr>
      </w:pPr>
      <w:r w:rsidRPr="0051416D">
        <w:rPr>
          <w:lang w:val="en-US"/>
        </w:rPr>
        <w:t>4. When uranium-zirconium eutectics contacted silicon dioxide (the major lava component), the following triple system was generated: UO</w:t>
      </w:r>
      <w:r w:rsidRPr="0051416D">
        <w:rPr>
          <w:vertAlign w:val="subscript"/>
          <w:lang w:val="en-US"/>
        </w:rPr>
        <w:t>2</w:t>
      </w:r>
      <w:r w:rsidRPr="0051416D">
        <w:rPr>
          <w:lang w:val="en-US"/>
        </w:rPr>
        <w:t>-SiO</w:t>
      </w:r>
      <w:r w:rsidRPr="0051416D">
        <w:rPr>
          <w:vertAlign w:val="subscript"/>
          <w:lang w:val="en-US"/>
        </w:rPr>
        <w:t>2</w:t>
      </w:r>
      <w:r>
        <w:rPr>
          <w:lang w:val="en-US"/>
        </w:rPr>
        <w:t>-ZrO</w:t>
      </w:r>
      <w:r>
        <w:rPr>
          <w:vertAlign w:val="subscript"/>
          <w:lang w:val="en-US"/>
        </w:rPr>
        <w:t>2</w:t>
      </w:r>
      <w:r>
        <w:rPr>
          <w:lang w:val="en-US"/>
        </w:rPr>
        <w:t>. Minimum temperature of liquidus surface in that system was equal to the melting point of the triple eutectic and made up approximately 1500 </w:t>
      </w:r>
      <w:r>
        <w:rPr>
          <w:vertAlign w:val="superscript"/>
        </w:rPr>
        <w:t>о</w:t>
      </w:r>
      <w:r>
        <w:t>С</w:t>
      </w:r>
      <w:r>
        <w:rPr>
          <w:lang w:val="en-US"/>
        </w:rPr>
        <w:t xml:space="preserve"> (Fig. 4) [7]. </w:t>
      </w:r>
    </w:p>
    <w:p w:rsidR="009F66A4" w:rsidRDefault="009F66A4" w:rsidP="009F66A4">
      <w:pPr>
        <w:rPr>
          <w:b/>
          <w:lang w:val="en-US"/>
        </w:rPr>
      </w:pPr>
    </w:p>
    <w:p w:rsidR="009F66A4" w:rsidRDefault="009F66A4" w:rsidP="009F66A4">
      <w:r>
        <w:rPr>
          <w:noProof/>
        </w:rPr>
        <w:pict>
          <v:shape id="_x0000_s1033" type="#_x0000_t202" style="position:absolute;margin-left:261pt;margin-top:-9pt;width:225pt;height:207pt;z-index:5" stroked="f">
            <v:textbox>
              <w:txbxContent>
                <w:p w:rsidR="0017171C" w:rsidRDefault="0017171C" w:rsidP="009F66A4">
                  <w:pPr>
                    <w:rPr>
                      <w:iCs/>
                      <w:lang w:val="en-US"/>
                    </w:rPr>
                  </w:pPr>
                  <w:r>
                    <w:rPr>
                      <w:i/>
                      <w:lang w:val="en-US"/>
                    </w:rPr>
                    <w:t>Fig.4. Approximate projection of liquidus surface of the triple system ‘UO</w:t>
                  </w:r>
                  <w:r>
                    <w:rPr>
                      <w:i/>
                      <w:vertAlign w:val="subscript"/>
                      <w:lang w:val="en-US"/>
                    </w:rPr>
                    <w:t>2</w:t>
                  </w:r>
                  <w:r>
                    <w:rPr>
                      <w:i/>
                      <w:lang w:val="en-US"/>
                    </w:rPr>
                    <w:t>-SiO</w:t>
                  </w:r>
                  <w:r>
                    <w:rPr>
                      <w:i/>
                      <w:vertAlign w:val="subscript"/>
                      <w:lang w:val="en-US"/>
                    </w:rPr>
                    <w:t>2</w:t>
                  </w:r>
                  <w:r>
                    <w:rPr>
                      <w:i/>
                      <w:lang w:val="en-US"/>
                    </w:rPr>
                    <w:t>-ZrO</w:t>
                  </w:r>
                  <w:r>
                    <w:rPr>
                      <w:i/>
                      <w:vertAlign w:val="subscript"/>
                      <w:lang w:val="en-US"/>
                    </w:rPr>
                    <w:t>2</w:t>
                  </w:r>
                  <w:r>
                    <w:rPr>
                      <w:i/>
                      <w:lang w:val="en-US"/>
                    </w:rPr>
                    <w:t>’</w:t>
                  </w:r>
                </w:p>
                <w:p w:rsidR="0017171C" w:rsidRDefault="0017171C" w:rsidP="009F66A4">
                  <w:pPr>
                    <w:rPr>
                      <w:i/>
                      <w:lang w:val="en-US"/>
                    </w:rPr>
                  </w:pPr>
                  <w:r>
                    <w:rPr>
                      <w:i/>
                      <w:lang w:val="en-US"/>
                    </w:rPr>
                    <w:t xml:space="preserve">F – field of primary crystallization of solid solutions based on </w:t>
                  </w:r>
                  <w:r>
                    <w:rPr>
                      <w:i/>
                      <w:iCs/>
                      <w:lang w:val="en-US"/>
                    </w:rPr>
                    <w:t xml:space="preserve">U </w:t>
                  </w:r>
                  <w:r>
                    <w:rPr>
                      <w:i/>
                      <w:lang w:val="en-US"/>
                    </w:rPr>
                    <w:t>and Zr oxides with fluorite-type structure;</w:t>
                  </w:r>
                </w:p>
                <w:p w:rsidR="0017171C" w:rsidRDefault="0017171C" w:rsidP="009F66A4">
                  <w:pPr>
                    <w:rPr>
                      <w:i/>
                      <w:lang w:val="en-US"/>
                    </w:rPr>
                  </w:pPr>
                  <w:r>
                    <w:rPr>
                      <w:i/>
                    </w:rPr>
                    <w:t>Т</w:t>
                  </w:r>
                  <w:r>
                    <w:rPr>
                      <w:i/>
                      <w:lang w:val="en-US"/>
                    </w:rPr>
                    <w:t xml:space="preserve"> - field of primary crystallization of tetragonal </w:t>
                  </w:r>
                  <w:r>
                    <w:rPr>
                      <w:i/>
                      <w:iCs/>
                      <w:lang w:val="en-US"/>
                    </w:rPr>
                    <w:t>ZrO</w:t>
                  </w:r>
                  <w:r>
                    <w:rPr>
                      <w:i/>
                      <w:iCs/>
                      <w:vertAlign w:val="subscript"/>
                      <w:lang w:val="en-US"/>
                    </w:rPr>
                    <w:t>2</w:t>
                  </w:r>
                  <w:r>
                    <w:rPr>
                      <w:i/>
                      <w:lang w:val="en-US"/>
                    </w:rPr>
                    <w:t>;</w:t>
                  </w:r>
                </w:p>
                <w:p w:rsidR="0017171C" w:rsidRDefault="0017171C" w:rsidP="009F66A4">
                  <w:pPr>
                    <w:rPr>
                      <w:i/>
                      <w:lang w:val="en-US"/>
                    </w:rPr>
                  </w:pPr>
                  <w:r>
                    <w:rPr>
                      <w:i/>
                      <w:lang w:val="en-US"/>
                    </w:rPr>
                    <w:t>S  - field of SiO</w:t>
                  </w:r>
                  <w:r>
                    <w:rPr>
                      <w:i/>
                      <w:vertAlign w:val="subscript"/>
                      <w:lang w:val="en-US"/>
                    </w:rPr>
                    <w:t>2</w:t>
                  </w:r>
                  <w:r>
                    <w:rPr>
                      <w:i/>
                      <w:lang w:val="en-US"/>
                    </w:rPr>
                    <w:t xml:space="preserve"> crystallization (cristobalite).</w:t>
                  </w:r>
                </w:p>
                <w:p w:rsidR="0017171C" w:rsidRDefault="0017171C" w:rsidP="009F66A4">
                  <w:pPr>
                    <w:spacing w:before="20"/>
                    <w:rPr>
                      <w:i/>
                      <w:lang w:val="en-US"/>
                    </w:rPr>
                  </w:pPr>
                  <w:r>
                    <w:rPr>
                      <w:i/>
                      <w:lang w:val="en-US"/>
                    </w:rPr>
                    <w:t>The shaded area corresponds to possible composition of LFCM</w:t>
                  </w:r>
                </w:p>
                <w:p w:rsidR="0017171C" w:rsidRDefault="0017171C" w:rsidP="009F66A4">
                  <w:pPr>
                    <w:spacing w:before="20"/>
                    <w:ind w:left="960"/>
                    <w:rPr>
                      <w:i/>
                      <w:lang w:val="en-US"/>
                    </w:rPr>
                  </w:pPr>
                </w:p>
                <w:p w:rsidR="0017171C" w:rsidRDefault="0017171C" w:rsidP="009F66A4">
                  <w:pPr>
                    <w:rPr>
                      <w:lang w:val="en-US"/>
                    </w:rPr>
                  </w:pPr>
                </w:p>
                <w:p w:rsidR="0017171C" w:rsidRDefault="0017171C" w:rsidP="009F66A4">
                  <w:pPr>
                    <w:rPr>
                      <w:lang w:val="en-US"/>
                    </w:rPr>
                  </w:pPr>
                </w:p>
              </w:txbxContent>
            </v:textbox>
          </v:shape>
        </w:pict>
      </w:r>
      <w:r>
        <w:pict>
          <v:shape id="_x0000_i1028" type="#_x0000_t75" style="width:260.8pt;height:199.2pt" o:allowoverlap="f">
            <v:imagedata r:id="rId16" o:title="d-3"/>
          </v:shape>
        </w:pict>
      </w:r>
    </w:p>
    <w:p w:rsidR="009F66A4" w:rsidRDefault="009F66A4" w:rsidP="009F66A4">
      <w:pPr>
        <w:rPr>
          <w:b/>
        </w:rPr>
      </w:pPr>
    </w:p>
    <w:p w:rsidR="009F66A4" w:rsidRDefault="009F66A4" w:rsidP="009F66A4">
      <w:pPr>
        <w:tabs>
          <w:tab w:val="left" w:pos="1134"/>
        </w:tabs>
      </w:pPr>
    </w:p>
    <w:p w:rsidR="009F66A4" w:rsidRDefault="009F66A4" w:rsidP="009F66A4">
      <w:pPr>
        <w:rPr>
          <w:b/>
          <w:i/>
          <w:lang w:val="en-US"/>
        </w:rPr>
      </w:pPr>
      <w:r>
        <w:rPr>
          <w:b/>
          <w:i/>
          <w:lang w:val="en-US"/>
        </w:rPr>
        <w:t>It was in such a way that most of the lava, the so-called “brown ceramics” and “black ceramics” was generated.</w:t>
      </w:r>
    </w:p>
    <w:p w:rsidR="009F66A4" w:rsidRDefault="009F66A4" w:rsidP="009F66A4">
      <w:pPr>
        <w:tabs>
          <w:tab w:val="left" w:pos="1134"/>
        </w:tabs>
        <w:rPr>
          <w:b/>
          <w:i/>
          <w:lang w:val="en-US"/>
        </w:rPr>
      </w:pPr>
    </w:p>
    <w:p w:rsidR="009F66A4" w:rsidRDefault="009F66A4" w:rsidP="009F66A4">
      <w:pPr>
        <w:rPr>
          <w:lang w:val="en-US"/>
        </w:rPr>
      </w:pPr>
      <w:r>
        <w:rPr>
          <w:lang w:val="en-US"/>
        </w:rPr>
        <w:lastRenderedPageBreak/>
        <w:t xml:space="preserve">Due to interactions of irradiated fuel with constructional materials, LFCM </w:t>
      </w:r>
      <w:r>
        <w:rPr>
          <w:lang w:val="en-US"/>
        </w:rPr>
        <w:noBreakHyphen/>
        <w:t xml:space="preserve"> in addition to uranium and zirconium, silicon and oxygen – also incorporated a considerable amount of other elements (element analysis of LFCM enabled identification of about two tens of such elements).</w:t>
      </w:r>
    </w:p>
    <w:p w:rsidR="009F66A4" w:rsidRDefault="009F66A4" w:rsidP="009F66A4">
      <w:pPr>
        <w:tabs>
          <w:tab w:val="left" w:pos="1134"/>
        </w:tabs>
        <w:rPr>
          <w:lang w:val="en-US"/>
        </w:rPr>
      </w:pPr>
    </w:p>
    <w:p w:rsidR="009F66A4" w:rsidRDefault="009F66A4" w:rsidP="009F66A4">
      <w:pPr>
        <w:tabs>
          <w:tab w:val="left" w:pos="1134"/>
        </w:tabs>
        <w:rPr>
          <w:lang w:val="en-US"/>
        </w:rPr>
      </w:pPr>
      <w:r>
        <w:rPr>
          <w:lang w:val="en-US"/>
        </w:rPr>
        <w:t>5. It is worth noting that the conditions for other paths of lava generation might have realized at individual locations of Room #305/2 as well.</w:t>
      </w:r>
    </w:p>
    <w:p w:rsidR="009F66A4" w:rsidRDefault="009F66A4" w:rsidP="009F66A4">
      <w:pPr>
        <w:tabs>
          <w:tab w:val="left" w:pos="1134"/>
        </w:tabs>
        <w:rPr>
          <w:lang w:val="en-US"/>
        </w:rPr>
      </w:pPr>
    </w:p>
    <w:p w:rsidR="009F66A4" w:rsidRDefault="009F66A4" w:rsidP="009F66A4">
      <w:pPr>
        <w:tabs>
          <w:tab w:val="left" w:pos="1134"/>
        </w:tabs>
        <w:rPr>
          <w:lang w:val="en-US"/>
        </w:rPr>
      </w:pPr>
      <w:r>
        <w:rPr>
          <w:lang w:val="en-US"/>
        </w:rPr>
        <w:t>Indeed, as demonstrated above, the temperatures might have reached a range of 1500</w:t>
      </w:r>
      <w:r>
        <w:rPr>
          <w:vertAlign w:val="superscript"/>
        </w:rPr>
        <w:t>о</w:t>
      </w:r>
      <w:r>
        <w:t>С</w:t>
      </w:r>
      <w:r>
        <w:rPr>
          <w:lang w:val="en-US"/>
        </w:rPr>
        <w:t xml:space="preserve"> </w:t>
      </w:r>
      <w:r>
        <w:sym w:font="Symbol" w:char="F0B8"/>
      </w:r>
      <w:r>
        <w:rPr>
          <w:lang w:val="en-US"/>
        </w:rPr>
        <w:t xml:space="preserve"> 2600</w:t>
      </w:r>
      <w:r>
        <w:rPr>
          <w:vertAlign w:val="superscript"/>
        </w:rPr>
        <w:t>о</w:t>
      </w:r>
      <w:r>
        <w:t>С</w:t>
      </w:r>
      <w:r>
        <w:rPr>
          <w:lang w:val="en-US"/>
        </w:rPr>
        <w:t xml:space="preserve">. The minimal value of indicated temperature is conditioned by melting of a large mass of metal </w:t>
      </w:r>
      <w:r>
        <w:rPr>
          <w:snapToGrid w:val="0"/>
          <w:lang w:val="en-US"/>
        </w:rPr>
        <w:t>(in ‘</w:t>
      </w:r>
      <w:r>
        <w:rPr>
          <w:snapToGrid w:val="0"/>
        </w:rPr>
        <w:t>ОР</w:t>
      </w:r>
      <w:r>
        <w:rPr>
          <w:snapToGrid w:val="0"/>
          <w:lang w:val="en-US"/>
        </w:rPr>
        <w:t>’ component); the maximal value is confirmed by the presence in the silicate matrix of fuel globules with zirconium admixtures (‘</w:t>
      </w:r>
      <w:r>
        <w:rPr>
          <w:lang w:val="en-US"/>
        </w:rPr>
        <w:t>ZrO</w:t>
      </w:r>
      <w:r>
        <w:rPr>
          <w:vertAlign w:val="subscript"/>
          <w:lang w:val="en-US"/>
        </w:rPr>
        <w:t>2</w:t>
      </w:r>
      <w:r>
        <w:rPr>
          <w:lang w:val="en-US"/>
        </w:rPr>
        <w:t xml:space="preserve"> – UO</w:t>
      </w:r>
      <w:r>
        <w:rPr>
          <w:vertAlign w:val="subscript"/>
          <w:lang w:val="en-US"/>
        </w:rPr>
        <w:t>2</w:t>
      </w:r>
      <w:r>
        <w:rPr>
          <w:lang w:val="en-US"/>
        </w:rPr>
        <w:t>’ system).</w:t>
      </w:r>
    </w:p>
    <w:p w:rsidR="009F66A4" w:rsidRDefault="009F66A4" w:rsidP="009F66A4">
      <w:pPr>
        <w:rPr>
          <w:lang w:val="en-US"/>
        </w:rPr>
      </w:pPr>
    </w:p>
    <w:p w:rsidR="009F66A4" w:rsidRDefault="009F66A4" w:rsidP="009F66A4">
      <w:pPr>
        <w:rPr>
          <w:lang w:val="en-US"/>
        </w:rPr>
      </w:pPr>
      <w:r>
        <w:rPr>
          <w:lang w:val="en-US"/>
        </w:rPr>
        <w:t>Analysis of both established and possible events that took or might have taken place at first after that accident reveals the possibility of existence of a variety of compositions of fuel with other materials which attained Room #305/2 and the reactor vault after the explosion. It would be reasonable suggesting several lava-generation “centers”, each of them having its own characteristic temperatures and generating lava of a specific composition.</w:t>
      </w:r>
    </w:p>
    <w:p w:rsidR="009F66A4" w:rsidRDefault="009F66A4" w:rsidP="009F66A4">
      <w:pPr>
        <w:rPr>
          <w:lang w:val="en-US"/>
        </w:rPr>
      </w:pPr>
    </w:p>
    <w:p w:rsidR="009F66A4" w:rsidRDefault="009F66A4" w:rsidP="009F66A4">
      <w:pPr>
        <w:rPr>
          <w:lang w:val="en-US"/>
        </w:rPr>
      </w:pPr>
      <w:r>
        <w:rPr>
          <w:lang w:val="en-US"/>
        </w:rPr>
        <w:t>In a case that silicon and other materials had been lacking, the ‘ZrO</w:t>
      </w:r>
      <w:r>
        <w:rPr>
          <w:vertAlign w:val="subscript"/>
          <w:lang w:val="en-US"/>
        </w:rPr>
        <w:t>2</w:t>
      </w:r>
      <w:r>
        <w:rPr>
          <w:lang w:val="en-US"/>
        </w:rPr>
        <w:t>–UO</w:t>
      </w:r>
      <w:r>
        <w:rPr>
          <w:vertAlign w:val="subscript"/>
          <w:lang w:val="en-US"/>
        </w:rPr>
        <w:t>2</w:t>
      </w:r>
      <w:r>
        <w:rPr>
          <w:lang w:val="en-US"/>
        </w:rPr>
        <w:t>’ system with the generation temperatures of 2500 – 2600</w:t>
      </w:r>
      <w:r>
        <w:sym w:font="Symbol" w:char="F0B0"/>
      </w:r>
      <w:r>
        <w:t>С</w:t>
      </w:r>
      <w:r>
        <w:rPr>
          <w:lang w:val="en-US"/>
        </w:rPr>
        <w:t xml:space="preserve"> could have acted.</w:t>
      </w:r>
    </w:p>
    <w:p w:rsidR="009F66A4" w:rsidRDefault="009F66A4" w:rsidP="009F66A4">
      <w:pPr>
        <w:rPr>
          <w:lang w:val="en-US"/>
        </w:rPr>
      </w:pPr>
      <w:r>
        <w:rPr>
          <w:lang w:val="en-US"/>
        </w:rPr>
        <w:t>UO</w:t>
      </w:r>
      <w:r>
        <w:rPr>
          <w:vertAlign w:val="subscript"/>
          <w:lang w:val="en-US"/>
        </w:rPr>
        <w:t>2</w:t>
      </w:r>
      <w:r>
        <w:rPr>
          <w:lang w:val="en-US"/>
        </w:rPr>
        <w:t xml:space="preserve"> dissolution in SiO</w:t>
      </w:r>
      <w:r>
        <w:rPr>
          <w:vertAlign w:val="subscript"/>
          <w:lang w:val="en-US"/>
        </w:rPr>
        <w:t>2</w:t>
      </w:r>
      <w:r>
        <w:rPr>
          <w:lang w:val="en-US"/>
        </w:rPr>
        <w:t xml:space="preserve"> proceeds very slowly [</w:t>
      </w:r>
      <w:r w:rsidRPr="006A43C7">
        <w:rPr>
          <w:lang w:val="en-US"/>
        </w:rPr>
        <w:t>9</w:t>
      </w:r>
      <w:r>
        <w:rPr>
          <w:lang w:val="en-US"/>
        </w:rPr>
        <w:t>] (eutectic in ‘UO</w:t>
      </w:r>
      <w:r>
        <w:rPr>
          <w:vertAlign w:val="subscript"/>
          <w:lang w:val="en-US"/>
        </w:rPr>
        <w:t>2</w:t>
      </w:r>
      <w:r>
        <w:rPr>
          <w:lang w:val="en-US"/>
        </w:rPr>
        <w:t>-SiO</w:t>
      </w:r>
      <w:r>
        <w:rPr>
          <w:vertAlign w:val="subscript"/>
          <w:lang w:val="en-US"/>
        </w:rPr>
        <w:t>2</w:t>
      </w:r>
      <w:r>
        <w:rPr>
          <w:lang w:val="en-US"/>
        </w:rPr>
        <w:t>’ binary system is generated at 13% relative concentration of uranium oxide and has the melting point of 1650 </w:t>
      </w:r>
      <w:r>
        <w:sym w:font="Symbol" w:char="F0B0"/>
      </w:r>
      <w:r>
        <w:t>С</w:t>
      </w:r>
      <w:r>
        <w:rPr>
          <w:lang w:val="en-US"/>
        </w:rPr>
        <w:t>). At the same time addition of 10% of Al</w:t>
      </w:r>
      <w:r>
        <w:rPr>
          <w:vertAlign w:val="subscript"/>
          <w:lang w:val="en-US"/>
        </w:rPr>
        <w:t>2</w:t>
      </w:r>
      <w:r>
        <w:rPr>
          <w:lang w:val="en-US"/>
        </w:rPr>
        <w:t>O</w:t>
      </w:r>
      <w:r>
        <w:rPr>
          <w:vertAlign w:val="subscript"/>
          <w:lang w:val="en-US"/>
        </w:rPr>
        <w:t>3</w:t>
      </w:r>
      <w:r>
        <w:rPr>
          <w:lang w:val="en-US"/>
        </w:rPr>
        <w:t xml:space="preserve"> to melt results in a violent dissolution of fuel [12]. Addition of ZrO</w:t>
      </w:r>
      <w:r>
        <w:rPr>
          <w:vertAlign w:val="subscript"/>
          <w:lang w:val="en-US"/>
        </w:rPr>
        <w:t>2</w:t>
      </w:r>
      <w:r>
        <w:rPr>
          <w:lang w:val="en-US"/>
        </w:rPr>
        <w:t xml:space="preserve"> brings to similar results.</w:t>
      </w:r>
    </w:p>
    <w:p w:rsidR="009F66A4" w:rsidRDefault="009F66A4" w:rsidP="009F66A4">
      <w:pPr>
        <w:rPr>
          <w:lang w:val="en-US"/>
        </w:rPr>
      </w:pPr>
    </w:p>
    <w:p w:rsidR="009F66A4" w:rsidRDefault="009F66A4" w:rsidP="009F66A4">
      <w:pPr>
        <w:rPr>
          <w:lang w:val="en-US"/>
        </w:rPr>
      </w:pPr>
      <w:r>
        <w:rPr>
          <w:lang w:val="en-US"/>
        </w:rPr>
        <w:t>The possibility of realization of conditions providing melting of UO</w:t>
      </w:r>
      <w:r>
        <w:rPr>
          <w:vertAlign w:val="subscript"/>
          <w:lang w:val="en-US"/>
        </w:rPr>
        <w:t>2</w:t>
      </w:r>
      <w:r>
        <w:rPr>
          <w:lang w:val="en-US"/>
        </w:rPr>
        <w:t xml:space="preserve"> pellets (at 2850 </w:t>
      </w:r>
      <w:r>
        <w:sym w:font="Symbol" w:char="F0B0"/>
      </w:r>
      <w:r>
        <w:t>С</w:t>
      </w:r>
      <w:r>
        <w:rPr>
          <w:lang w:val="en-US"/>
        </w:rPr>
        <w:t xml:space="preserve"> and above) caused by poor heat removal at individual lava-generation “centers” should not be rejected as well.</w:t>
      </w:r>
    </w:p>
    <w:p w:rsidR="009F66A4" w:rsidRDefault="009F66A4" w:rsidP="009F66A4">
      <w:pPr>
        <w:rPr>
          <w:lang w:val="en-US"/>
        </w:rPr>
      </w:pPr>
    </w:p>
    <w:p w:rsidR="009F66A4" w:rsidRDefault="009F66A4" w:rsidP="009F66A4">
      <w:pPr>
        <w:rPr>
          <w:lang w:val="en-US"/>
        </w:rPr>
      </w:pPr>
      <w:r>
        <w:rPr>
          <w:lang w:val="en-US"/>
        </w:rPr>
        <w:t>On the other hand, at individual locations in case of “successful” range of materials and an “appropriate” heat regime the process of lava generation could have also started at a temperature not much above 1000</w:t>
      </w:r>
      <w:r>
        <w:sym w:font="Symbol" w:char="F0B0"/>
      </w:r>
      <w:r>
        <w:t>С</w:t>
      </w:r>
      <w:r>
        <w:rPr>
          <w:lang w:val="en-US"/>
        </w:rPr>
        <w:t>.</w:t>
      </w:r>
    </w:p>
    <w:p w:rsidR="009F66A4" w:rsidRDefault="009F66A4" w:rsidP="009F66A4">
      <w:pPr>
        <w:rPr>
          <w:b/>
          <w:lang w:val="en-US"/>
        </w:rPr>
      </w:pPr>
    </w:p>
    <w:p w:rsidR="009F66A4" w:rsidRDefault="009F66A4" w:rsidP="009F66A4">
      <w:pPr>
        <w:rPr>
          <w:lang w:val="en-US"/>
        </w:rPr>
      </w:pPr>
      <w:r>
        <w:rPr>
          <w:lang w:val="en-US"/>
        </w:rPr>
        <w:t>6. While considering lava-generation processes, it should be remembered that in the under-reactor room lava is found not only in “the pure form” but also as a mixture with non-melted core fragments (UO</w:t>
      </w:r>
      <w:r>
        <w:rPr>
          <w:vertAlign w:val="subscript"/>
          <w:lang w:val="en-US"/>
        </w:rPr>
        <w:t>2</w:t>
      </w:r>
      <w:r>
        <w:rPr>
          <w:lang w:val="en-US"/>
        </w:rPr>
        <w:t>).</w:t>
      </w:r>
    </w:p>
    <w:p w:rsidR="009F66A4" w:rsidRDefault="009F66A4" w:rsidP="009F66A4">
      <w:pPr>
        <w:rPr>
          <w:lang w:val="en-US"/>
        </w:rPr>
      </w:pPr>
      <w:r>
        <w:rPr>
          <w:lang w:val="en-US"/>
        </w:rPr>
        <w:t xml:space="preserve">Such facts were established in investigations of samples of fuel-containing FCM from Room #305/2 performed in 1992–1993 [2].  </w:t>
      </w:r>
    </w:p>
    <w:p w:rsidR="009F66A4" w:rsidRDefault="009F66A4" w:rsidP="009F66A4">
      <w:pPr>
        <w:rPr>
          <w:lang w:val="en-US"/>
        </w:rPr>
      </w:pPr>
    </w:p>
    <w:p w:rsidR="009F66A4" w:rsidRDefault="009F66A4" w:rsidP="009F66A4">
      <w:pPr>
        <w:rPr>
          <w:lang w:val="en-US"/>
        </w:rPr>
      </w:pPr>
      <w:r>
        <w:rPr>
          <w:lang w:val="en-US"/>
        </w:rPr>
        <w:t>In addition, visual observations allowed discovering core fragments immediately contacting lava formations.</w:t>
      </w:r>
    </w:p>
    <w:p w:rsidR="009F66A4" w:rsidRPr="009F66A4" w:rsidRDefault="009F66A4" w:rsidP="009F66A4">
      <w:pPr>
        <w:rPr>
          <w:lang w:val="en-US"/>
        </w:rPr>
      </w:pPr>
      <w:r w:rsidRPr="009F66A4">
        <w:rPr>
          <w:lang w:val="en-US"/>
        </w:rPr>
        <w:t xml:space="preserve">             </w:t>
      </w:r>
      <w:r>
        <w:rPr>
          <w:lang w:val="en-US"/>
        </w:rPr>
        <w:t xml:space="preserve"> </w:t>
      </w:r>
    </w:p>
    <w:p w:rsidR="009F66A4" w:rsidRDefault="009F66A4" w:rsidP="009F66A4">
      <w:pPr>
        <w:rPr>
          <w:lang w:val="en-US"/>
        </w:rPr>
      </w:pPr>
      <w:r>
        <w:rPr>
          <w:lang w:val="en-US"/>
        </w:rPr>
        <w:t>Such facts are rather important from the nuclear safety standpoint because, according to calculations, in many cases the composition “lava + core fragments + water” is more hazardous than the “lava + water” composition due to the possibility of containing a considerably higher concentration of enriched uranium..</w:t>
      </w:r>
    </w:p>
    <w:p w:rsidR="009F66A4" w:rsidRDefault="009F66A4" w:rsidP="009F66A4">
      <w:pPr>
        <w:jc w:val="center"/>
        <w:rPr>
          <w:lang w:val="en-US"/>
        </w:rPr>
      </w:pPr>
    </w:p>
    <w:p w:rsidR="009F66A4" w:rsidRDefault="009F66A4" w:rsidP="009F66A4">
      <w:pPr>
        <w:rPr>
          <w:b/>
          <w:i/>
          <w:lang w:val="en-US"/>
        </w:rPr>
      </w:pPr>
      <w:r w:rsidRPr="009F66A4">
        <w:rPr>
          <w:b/>
          <w:i/>
          <w:lang w:val="en-US"/>
        </w:rPr>
        <w:t xml:space="preserve">2.3.3. </w:t>
      </w:r>
      <w:r>
        <w:rPr>
          <w:b/>
          <w:i/>
          <w:lang w:val="en-US"/>
        </w:rPr>
        <w:t>Simulation of Heat Processes during Lava Generation</w:t>
      </w:r>
    </w:p>
    <w:p w:rsidR="009F66A4" w:rsidRDefault="009F66A4" w:rsidP="009F66A4">
      <w:pPr>
        <w:rPr>
          <w:lang w:val="en-US"/>
        </w:rPr>
      </w:pPr>
    </w:p>
    <w:p w:rsidR="009F66A4" w:rsidRDefault="009F66A4" w:rsidP="009F66A4">
      <w:pPr>
        <w:rPr>
          <w:lang w:val="en-US"/>
        </w:rPr>
      </w:pPr>
      <w:r>
        <w:rPr>
          <w:lang w:val="en-US"/>
        </w:rPr>
        <w:t xml:space="preserve">Such simulation pursued the following two major objectives: </w:t>
      </w:r>
    </w:p>
    <w:p w:rsidR="009F66A4" w:rsidRDefault="009F66A4" w:rsidP="009F66A4">
      <w:pPr>
        <w:rPr>
          <w:lang w:val="en-US"/>
        </w:rPr>
      </w:pPr>
    </w:p>
    <w:p w:rsidR="009F66A4" w:rsidRDefault="009F66A4" w:rsidP="009F66A4">
      <w:pPr>
        <w:numPr>
          <w:ilvl w:val="0"/>
          <w:numId w:val="9"/>
        </w:numPr>
        <w:rPr>
          <w:lang w:val="en-US"/>
        </w:rPr>
      </w:pPr>
      <w:r>
        <w:rPr>
          <w:lang w:val="en-US"/>
        </w:rPr>
        <w:lastRenderedPageBreak/>
        <w:t>first, to demonstrate that the selected sequence of physico-chemical processes (see the previous section) agrees with experimental data considering the time of lava spreading and its spatial distribution within the under-reactor room; and</w:t>
      </w:r>
    </w:p>
    <w:p w:rsidR="009F66A4" w:rsidRDefault="009F66A4" w:rsidP="009F66A4">
      <w:pPr>
        <w:numPr>
          <w:ilvl w:val="0"/>
          <w:numId w:val="9"/>
        </w:numPr>
        <w:rPr>
          <w:lang w:val="en-US"/>
        </w:rPr>
      </w:pPr>
      <w:r>
        <w:rPr>
          <w:lang w:val="en-US"/>
        </w:rPr>
        <w:t>second, to obtain some input data enabling the generation of lava-spreading models for bottom rooms of the power unit.</w:t>
      </w:r>
    </w:p>
    <w:p w:rsidR="009F66A4" w:rsidRDefault="009F66A4" w:rsidP="009F66A4">
      <w:pPr>
        <w:rPr>
          <w:lang w:val="en-US"/>
        </w:rPr>
      </w:pPr>
    </w:p>
    <w:p w:rsidR="009F66A4" w:rsidRDefault="009F66A4" w:rsidP="009F66A4">
      <w:pPr>
        <w:rPr>
          <w:lang w:val="en-US"/>
        </w:rPr>
      </w:pPr>
      <w:r>
        <w:rPr>
          <w:lang w:val="en-US"/>
        </w:rPr>
        <w:t>To achieve the objectives put by, we have had to use information of a rather general character. There was no way of developing a detailed quantitative lava-generation model for lack of necessary data, such as the data on geometry of initially-generated “heap” of materials and constructions, trustworthy data on cooling conditions of the “heap”, fuel distribution therein, etc.</w:t>
      </w:r>
    </w:p>
    <w:p w:rsidR="009F66A4" w:rsidRDefault="009F66A4" w:rsidP="009F66A4">
      <w:pPr>
        <w:rPr>
          <w:lang w:val="en-US"/>
        </w:rPr>
      </w:pPr>
    </w:p>
    <w:p w:rsidR="009F66A4" w:rsidRDefault="009F66A4" w:rsidP="009F66A4">
      <w:pPr>
        <w:jc w:val="both"/>
        <w:rPr>
          <w:lang w:val="en-US"/>
        </w:rPr>
      </w:pPr>
      <w:r>
        <w:rPr>
          <w:lang w:val="en-US"/>
        </w:rPr>
        <w:t>The results of numerical simulation included the following items:</w:t>
      </w:r>
    </w:p>
    <w:p w:rsidR="009F66A4" w:rsidRDefault="009F66A4" w:rsidP="009F66A4">
      <w:pPr>
        <w:numPr>
          <w:ilvl w:val="0"/>
          <w:numId w:val="7"/>
        </w:numPr>
        <w:rPr>
          <w:lang w:val="en-US"/>
        </w:rPr>
      </w:pPr>
      <w:r>
        <w:rPr>
          <w:lang w:val="en-US"/>
        </w:rPr>
        <w:t>dynamics of burning-out of carbon and zirconium and dynamics of decomposition of serpentinite concrete;</w:t>
      </w:r>
    </w:p>
    <w:p w:rsidR="009F66A4" w:rsidRDefault="009F66A4" w:rsidP="009F66A4">
      <w:pPr>
        <w:numPr>
          <w:ilvl w:val="0"/>
          <w:numId w:val="7"/>
        </w:numPr>
        <w:autoSpaceDE w:val="0"/>
        <w:autoSpaceDN w:val="0"/>
        <w:adjustRightInd w:val="0"/>
        <w:jc w:val="both"/>
        <w:rPr>
          <w:color w:val="000000"/>
          <w:lang w:val="en-US"/>
        </w:rPr>
      </w:pPr>
      <w:r>
        <w:rPr>
          <w:color w:val="000000"/>
          <w:lang w:val="en-US"/>
        </w:rPr>
        <w:t>simulation of effective heat transfer in both air and melt via convective transfer and bubbling;</w:t>
      </w:r>
    </w:p>
    <w:p w:rsidR="009F66A4" w:rsidRDefault="009F66A4" w:rsidP="009F66A4">
      <w:pPr>
        <w:numPr>
          <w:ilvl w:val="0"/>
          <w:numId w:val="7"/>
        </w:numPr>
        <w:rPr>
          <w:lang w:val="en-US"/>
        </w:rPr>
      </w:pPr>
      <w:r>
        <w:rPr>
          <w:lang w:val="en-US"/>
        </w:rPr>
        <w:t>dynamics of melt progression (namely, progression of the 2D interface boundary between the melt and constructional materials);</w:t>
      </w:r>
    </w:p>
    <w:p w:rsidR="009F66A4" w:rsidRDefault="009F66A4" w:rsidP="009F66A4">
      <w:pPr>
        <w:numPr>
          <w:ilvl w:val="0"/>
          <w:numId w:val="7"/>
        </w:numPr>
        <w:rPr>
          <w:lang w:val="en-US"/>
        </w:rPr>
      </w:pPr>
      <w:r>
        <w:rPr>
          <w:lang w:val="en-US"/>
        </w:rPr>
        <w:t>determining 2D temperature fields corresponding to the dynamics of melt progression;</w:t>
      </w:r>
    </w:p>
    <w:p w:rsidR="009F66A4" w:rsidRDefault="009F66A4" w:rsidP="009F66A4">
      <w:pPr>
        <w:numPr>
          <w:ilvl w:val="0"/>
          <w:numId w:val="7"/>
        </w:numPr>
        <w:rPr>
          <w:caps/>
          <w:lang w:val="en-US"/>
        </w:rPr>
      </w:pPr>
      <w:r>
        <w:rPr>
          <w:lang w:val="en-US"/>
        </w:rPr>
        <w:t>determining variations in the melt volume agreed with the rate of carbon burning-out.</w:t>
      </w:r>
    </w:p>
    <w:p w:rsidR="009F66A4" w:rsidRDefault="009F66A4" w:rsidP="009F66A4">
      <w:pPr>
        <w:rPr>
          <w:color w:val="000000"/>
          <w:lang w:val="en-US"/>
        </w:rPr>
      </w:pPr>
    </w:p>
    <w:p w:rsidR="009F66A4" w:rsidRDefault="009F66A4" w:rsidP="009F66A4">
      <w:pPr>
        <w:keepNext/>
        <w:rPr>
          <w:caps/>
          <w:lang w:val="en-US"/>
        </w:rPr>
      </w:pPr>
      <w:r>
        <w:rPr>
          <w:caps/>
          <w:lang w:val="en-US"/>
        </w:rPr>
        <w:t xml:space="preserve">3. MAIN RESULTS ACHIEVED IN SIMULATION OF LAVA GENERATION </w:t>
      </w:r>
    </w:p>
    <w:p w:rsidR="009F66A4" w:rsidRDefault="009F66A4" w:rsidP="009F66A4">
      <w:pPr>
        <w:keepNext/>
        <w:rPr>
          <w:caps/>
          <w:lang w:val="en-US"/>
        </w:rPr>
      </w:pPr>
    </w:p>
    <w:p w:rsidR="009F66A4" w:rsidRPr="009F66A4" w:rsidRDefault="009F66A4" w:rsidP="009F66A4">
      <w:pPr>
        <w:keepNext/>
        <w:rPr>
          <w:b/>
          <w:lang w:val="en-US"/>
        </w:rPr>
      </w:pPr>
      <w:r w:rsidRPr="009F66A4">
        <w:rPr>
          <w:b/>
          <w:lang w:val="en-US"/>
        </w:rPr>
        <w:t xml:space="preserve">3.1. </w:t>
      </w:r>
      <w:r>
        <w:rPr>
          <w:b/>
          <w:lang w:val="en-US"/>
        </w:rPr>
        <w:t>Possibility</w:t>
      </w:r>
      <w:r w:rsidRPr="009F66A4">
        <w:rPr>
          <w:b/>
          <w:lang w:val="en-US"/>
        </w:rPr>
        <w:t xml:space="preserve"> </w:t>
      </w:r>
      <w:r>
        <w:rPr>
          <w:b/>
          <w:lang w:val="en-US"/>
        </w:rPr>
        <w:t>of</w:t>
      </w:r>
      <w:r w:rsidRPr="009F66A4">
        <w:rPr>
          <w:b/>
          <w:lang w:val="en-US"/>
        </w:rPr>
        <w:t xml:space="preserve"> </w:t>
      </w:r>
      <w:r>
        <w:rPr>
          <w:b/>
          <w:lang w:val="en-US"/>
        </w:rPr>
        <w:t>Existence</w:t>
      </w:r>
      <w:r w:rsidRPr="009F66A4">
        <w:rPr>
          <w:b/>
          <w:lang w:val="en-US"/>
        </w:rPr>
        <w:t xml:space="preserve"> </w:t>
      </w:r>
      <w:r>
        <w:rPr>
          <w:b/>
          <w:lang w:val="en-US"/>
        </w:rPr>
        <w:t>of</w:t>
      </w:r>
      <w:r w:rsidRPr="009F66A4">
        <w:rPr>
          <w:b/>
          <w:lang w:val="en-US"/>
        </w:rPr>
        <w:t xml:space="preserve"> </w:t>
      </w:r>
      <w:r>
        <w:rPr>
          <w:b/>
          <w:lang w:val="en-US"/>
        </w:rPr>
        <w:t>FCM</w:t>
      </w:r>
      <w:r w:rsidRPr="009F66A4">
        <w:rPr>
          <w:b/>
          <w:lang w:val="en-US"/>
        </w:rPr>
        <w:t xml:space="preserve"> </w:t>
      </w:r>
      <w:r>
        <w:rPr>
          <w:b/>
          <w:lang w:val="en-US"/>
        </w:rPr>
        <w:t>Accumulations</w:t>
      </w:r>
      <w:r w:rsidRPr="009F66A4">
        <w:rPr>
          <w:b/>
          <w:lang w:val="en-US"/>
        </w:rPr>
        <w:t xml:space="preserve"> </w:t>
      </w:r>
      <w:r>
        <w:rPr>
          <w:b/>
          <w:lang w:val="en-US"/>
        </w:rPr>
        <w:t>with</w:t>
      </w:r>
      <w:r w:rsidRPr="009F66A4">
        <w:rPr>
          <w:b/>
          <w:lang w:val="en-US"/>
        </w:rPr>
        <w:t xml:space="preserve"> </w:t>
      </w:r>
      <w:r>
        <w:rPr>
          <w:b/>
          <w:lang w:val="en-US"/>
        </w:rPr>
        <w:t>High</w:t>
      </w:r>
      <w:r w:rsidRPr="009F66A4">
        <w:rPr>
          <w:b/>
          <w:lang w:val="en-US"/>
        </w:rPr>
        <w:t xml:space="preserve"> </w:t>
      </w:r>
      <w:r>
        <w:rPr>
          <w:b/>
          <w:lang w:val="en-US"/>
        </w:rPr>
        <w:t>Uranium</w:t>
      </w:r>
      <w:r w:rsidRPr="009F66A4">
        <w:rPr>
          <w:b/>
          <w:lang w:val="en-US"/>
        </w:rPr>
        <w:t xml:space="preserve"> </w:t>
      </w:r>
      <w:r>
        <w:rPr>
          <w:b/>
          <w:lang w:val="en-US"/>
        </w:rPr>
        <w:t>Concentration</w:t>
      </w:r>
      <w:r w:rsidRPr="009F66A4">
        <w:rPr>
          <w:b/>
          <w:lang w:val="en-US"/>
        </w:rPr>
        <w:t xml:space="preserve"> </w:t>
      </w:r>
    </w:p>
    <w:p w:rsidR="009F66A4" w:rsidRPr="009F66A4" w:rsidRDefault="009F66A4" w:rsidP="009F66A4">
      <w:pPr>
        <w:keepNext/>
        <w:rPr>
          <w:b/>
          <w:lang w:val="en-US"/>
        </w:rPr>
      </w:pPr>
    </w:p>
    <w:p w:rsidR="009F66A4" w:rsidRDefault="009F66A4" w:rsidP="009F66A4">
      <w:pPr>
        <w:keepNext/>
        <w:tabs>
          <w:tab w:val="left" w:pos="7649"/>
        </w:tabs>
        <w:rPr>
          <w:b/>
          <w:i/>
          <w:lang w:val="en-US"/>
        </w:rPr>
      </w:pPr>
      <w:r w:rsidRPr="009F66A4">
        <w:rPr>
          <w:b/>
          <w:i/>
          <w:lang w:val="en-US"/>
        </w:rPr>
        <w:t xml:space="preserve">3.1.1. </w:t>
      </w:r>
      <w:r>
        <w:rPr>
          <w:b/>
          <w:i/>
          <w:lang w:val="en-US"/>
        </w:rPr>
        <w:t>What Follows from the Lava-generation Model</w:t>
      </w:r>
    </w:p>
    <w:p w:rsidR="009F66A4" w:rsidRDefault="009F66A4" w:rsidP="009F66A4">
      <w:pPr>
        <w:keepNext/>
        <w:rPr>
          <w:lang w:val="en-US"/>
        </w:rPr>
      </w:pPr>
    </w:p>
    <w:p w:rsidR="009F66A4" w:rsidRDefault="009F66A4" w:rsidP="009F66A4">
      <w:pPr>
        <w:keepNext/>
        <w:rPr>
          <w:lang w:val="en-US"/>
        </w:rPr>
      </w:pPr>
      <w:r>
        <w:rPr>
          <w:lang w:val="en-US"/>
        </w:rPr>
        <w:t xml:space="preserve">Early attempts at describing physico-chemical processes of lava generation were based on the assumption of their rather similar running at close temperatures in the whole mass of materials being in Room No 305/2 and in the reactor vault (e.g. see Ref. </w:t>
      </w:r>
      <w:r w:rsidRPr="009F66A4">
        <w:rPr>
          <w:lang w:val="en-US"/>
        </w:rPr>
        <w:t>[5]</w:t>
      </w:r>
      <w:r>
        <w:rPr>
          <w:lang w:val="en-US"/>
        </w:rPr>
        <w:t>)</w:t>
      </w:r>
      <w:r w:rsidRPr="009F66A4">
        <w:rPr>
          <w:lang w:val="en-US"/>
        </w:rPr>
        <w:t xml:space="preserve">. </w:t>
      </w:r>
      <w:r>
        <w:rPr>
          <w:lang w:val="en-US"/>
        </w:rPr>
        <w:t xml:space="preserve">Such an approach allowed establishing the most general mechanisms and obtaining general estimates of the character and the time of development of lava-generation processes. </w:t>
      </w:r>
    </w:p>
    <w:p w:rsidR="009F66A4" w:rsidRDefault="009F66A4" w:rsidP="009F66A4">
      <w:pPr>
        <w:keepNext/>
        <w:rPr>
          <w:lang w:val="en-US"/>
        </w:rPr>
      </w:pPr>
    </w:p>
    <w:p w:rsidR="009F66A4" w:rsidRDefault="009F66A4" w:rsidP="009F66A4">
      <w:pPr>
        <w:keepNext/>
        <w:rPr>
          <w:lang w:val="en-US"/>
        </w:rPr>
      </w:pPr>
      <w:r>
        <w:rPr>
          <w:lang w:val="en-US"/>
        </w:rPr>
        <w:t>The data acquired and analyzed in the course of implementation of this Project enabled an assumption that, along with main LFCM-generation processes, other – lesser-scaled – processes also took place involving the generation of FCM accumulations different from “pure lava”.</w:t>
      </w:r>
    </w:p>
    <w:p w:rsidR="009F66A4" w:rsidRPr="009F4B15" w:rsidRDefault="009F66A4" w:rsidP="009F66A4">
      <w:pPr>
        <w:keepNext/>
        <w:rPr>
          <w:lang w:val="en-US"/>
        </w:rPr>
      </w:pPr>
      <w:r>
        <w:rPr>
          <w:lang w:val="en-US"/>
        </w:rPr>
        <w:t>A series of data indicate definitely the possibility of existence in the under-reactor room of accumulations with average uranium concentration exceeding by far that in the lava: e.g. its mixture with core fragments</w:t>
      </w:r>
      <w:r w:rsidRPr="009F4B15">
        <w:rPr>
          <w:lang w:val="en-US"/>
        </w:rPr>
        <w:t xml:space="preserve">. </w:t>
      </w:r>
    </w:p>
    <w:p w:rsidR="009F66A4" w:rsidRDefault="009F66A4" w:rsidP="009F66A4">
      <w:pPr>
        <w:rPr>
          <w:lang w:val="en-US"/>
        </w:rPr>
      </w:pPr>
    </w:p>
    <w:p w:rsidR="009F66A4" w:rsidRPr="009F66A4" w:rsidRDefault="009F66A4" w:rsidP="009F66A4">
      <w:pPr>
        <w:rPr>
          <w:b/>
          <w:i/>
          <w:lang w:val="en-US"/>
        </w:rPr>
      </w:pPr>
      <w:r w:rsidRPr="009F66A4">
        <w:rPr>
          <w:b/>
          <w:i/>
          <w:lang w:val="en-US"/>
        </w:rPr>
        <w:t xml:space="preserve">3.1.2. </w:t>
      </w:r>
      <w:r>
        <w:rPr>
          <w:b/>
          <w:i/>
          <w:lang w:val="en-US"/>
        </w:rPr>
        <w:t>Indirect</w:t>
      </w:r>
      <w:r w:rsidRPr="009F66A4">
        <w:rPr>
          <w:b/>
          <w:i/>
          <w:lang w:val="en-US"/>
        </w:rPr>
        <w:t xml:space="preserve"> </w:t>
      </w:r>
      <w:r>
        <w:rPr>
          <w:b/>
          <w:i/>
          <w:lang w:val="en-US"/>
        </w:rPr>
        <w:t>Evidences</w:t>
      </w:r>
      <w:r w:rsidRPr="009F66A4">
        <w:rPr>
          <w:b/>
          <w:i/>
          <w:lang w:val="en-US"/>
        </w:rPr>
        <w:t xml:space="preserve"> </w:t>
      </w:r>
      <w:r>
        <w:rPr>
          <w:b/>
          <w:i/>
          <w:lang w:val="en-US"/>
        </w:rPr>
        <w:t>of</w:t>
      </w:r>
      <w:r w:rsidRPr="009F66A4">
        <w:rPr>
          <w:b/>
          <w:i/>
          <w:lang w:val="en-US"/>
        </w:rPr>
        <w:t xml:space="preserve"> </w:t>
      </w:r>
      <w:r>
        <w:rPr>
          <w:b/>
          <w:i/>
          <w:lang w:val="en-US"/>
        </w:rPr>
        <w:t>the</w:t>
      </w:r>
      <w:r w:rsidRPr="009F66A4">
        <w:rPr>
          <w:b/>
          <w:i/>
          <w:lang w:val="en-US"/>
        </w:rPr>
        <w:t xml:space="preserve"> </w:t>
      </w:r>
      <w:r>
        <w:rPr>
          <w:b/>
          <w:i/>
          <w:lang w:val="en-US"/>
        </w:rPr>
        <w:t>Existence</w:t>
      </w:r>
      <w:r w:rsidRPr="009F66A4">
        <w:rPr>
          <w:b/>
          <w:i/>
          <w:lang w:val="en-US"/>
        </w:rPr>
        <w:t xml:space="preserve"> </w:t>
      </w:r>
      <w:r>
        <w:rPr>
          <w:b/>
          <w:i/>
          <w:lang w:val="en-US"/>
        </w:rPr>
        <w:t>of</w:t>
      </w:r>
      <w:r w:rsidRPr="009F66A4">
        <w:rPr>
          <w:b/>
          <w:i/>
          <w:lang w:val="en-US"/>
        </w:rPr>
        <w:t xml:space="preserve"> </w:t>
      </w:r>
      <w:r>
        <w:rPr>
          <w:b/>
          <w:i/>
          <w:lang w:val="en-US"/>
        </w:rPr>
        <w:t>FCM</w:t>
      </w:r>
      <w:r w:rsidRPr="009F66A4">
        <w:rPr>
          <w:b/>
          <w:i/>
          <w:lang w:val="en-US"/>
        </w:rPr>
        <w:t xml:space="preserve"> </w:t>
      </w:r>
      <w:r>
        <w:rPr>
          <w:b/>
          <w:i/>
          <w:lang w:val="en-US"/>
        </w:rPr>
        <w:t>Accumulations</w:t>
      </w:r>
      <w:r w:rsidRPr="009F66A4">
        <w:rPr>
          <w:b/>
          <w:i/>
          <w:lang w:val="en-US"/>
        </w:rPr>
        <w:t xml:space="preserve"> </w:t>
      </w:r>
      <w:r>
        <w:rPr>
          <w:b/>
          <w:i/>
          <w:lang w:val="en-US"/>
        </w:rPr>
        <w:t>with</w:t>
      </w:r>
      <w:r w:rsidRPr="009F66A4">
        <w:rPr>
          <w:b/>
          <w:i/>
          <w:lang w:val="en-US"/>
        </w:rPr>
        <w:t xml:space="preserve"> </w:t>
      </w:r>
      <w:r>
        <w:rPr>
          <w:b/>
          <w:i/>
          <w:lang w:val="en-US"/>
        </w:rPr>
        <w:t>High</w:t>
      </w:r>
      <w:r w:rsidRPr="009F66A4">
        <w:rPr>
          <w:b/>
          <w:i/>
          <w:lang w:val="en-US"/>
        </w:rPr>
        <w:t xml:space="preserve"> </w:t>
      </w:r>
      <w:r>
        <w:rPr>
          <w:b/>
          <w:i/>
          <w:lang w:val="en-US"/>
        </w:rPr>
        <w:t>Uranium</w:t>
      </w:r>
      <w:r w:rsidRPr="009F66A4">
        <w:rPr>
          <w:b/>
          <w:i/>
          <w:lang w:val="en-US"/>
        </w:rPr>
        <w:t xml:space="preserve"> </w:t>
      </w:r>
      <w:r>
        <w:rPr>
          <w:b/>
          <w:i/>
          <w:lang w:val="en-US"/>
        </w:rPr>
        <w:t>Concentration</w:t>
      </w:r>
      <w:r w:rsidRPr="009F66A4">
        <w:rPr>
          <w:b/>
          <w:i/>
          <w:lang w:val="en-US"/>
        </w:rPr>
        <w:t xml:space="preserve"> </w:t>
      </w:r>
    </w:p>
    <w:p w:rsidR="009F66A4" w:rsidRPr="009F66A4" w:rsidRDefault="009F66A4" w:rsidP="009F66A4">
      <w:pPr>
        <w:rPr>
          <w:lang w:val="en-US"/>
        </w:rPr>
      </w:pPr>
    </w:p>
    <w:p w:rsidR="009F66A4" w:rsidRDefault="009F66A4" w:rsidP="009F66A4">
      <w:pPr>
        <w:rPr>
          <w:lang w:val="en-US"/>
        </w:rPr>
      </w:pPr>
      <w:r>
        <w:rPr>
          <w:lang w:val="en-US"/>
        </w:rPr>
        <w:t>The hypothesis of existence in Room No 305/2 of a FCM accumulation with high uranium concentration (lava? a mixture of lava with non-melted core fragments?) was first expressed while attempting explaining the so-called “anomalous neutron event” of 1990.</w:t>
      </w:r>
    </w:p>
    <w:p w:rsidR="009F66A4" w:rsidRDefault="009F66A4" w:rsidP="009F66A4">
      <w:pPr>
        <w:rPr>
          <w:lang w:val="en-US"/>
        </w:rPr>
      </w:pPr>
      <w:r>
        <w:rPr>
          <w:lang w:val="en-US"/>
        </w:rPr>
        <w:t>The event consisted in a short-duration (</w:t>
      </w:r>
      <w:r>
        <w:sym w:font="Symbol" w:char="F07E"/>
      </w:r>
      <w:r>
        <w:rPr>
          <w:lang w:val="en-US"/>
        </w:rPr>
        <w:t xml:space="preserve"> 1.5 days) but a considerable (</w:t>
      </w:r>
      <w:r>
        <w:sym w:font="Symbol" w:char="F07E"/>
      </w:r>
      <w:r>
        <w:rPr>
          <w:lang w:val="en-US"/>
        </w:rPr>
        <w:t xml:space="preserve"> 60 times) increase in the counting rate of the “Finish”-system neutron sensor installed in Room No 304/3 close to the breach in the wall to Room No 305/2.</w:t>
      </w:r>
    </w:p>
    <w:p w:rsidR="009F66A4" w:rsidRDefault="009F66A4" w:rsidP="009F66A4">
      <w:pPr>
        <w:pStyle w:val="BodyText2"/>
        <w:ind w:firstLine="0"/>
        <w:jc w:val="left"/>
        <w:rPr>
          <w:lang w:val="en-US"/>
        </w:rPr>
      </w:pPr>
      <w:r>
        <w:rPr>
          <w:lang w:val="en-US"/>
        </w:rPr>
        <w:t xml:space="preserve">Throughout the indicated period actions were being conducted to discover the causes of such an anomalous behavior of Channel #50. </w:t>
      </w:r>
    </w:p>
    <w:p w:rsidR="009F66A4" w:rsidRDefault="009F66A4" w:rsidP="009F66A4">
      <w:pPr>
        <w:pStyle w:val="BodyText2"/>
        <w:ind w:firstLine="0"/>
        <w:jc w:val="left"/>
        <w:rPr>
          <w:lang w:val="en-US"/>
        </w:rPr>
      </w:pPr>
      <w:r>
        <w:rPr>
          <w:lang w:val="en-US"/>
        </w:rPr>
        <w:lastRenderedPageBreak/>
        <w:t xml:space="preserve">The whole counting route of Channel #50 of “Finish” system was fully checked, and no failure was detected. </w:t>
      </w:r>
    </w:p>
    <w:p w:rsidR="009F66A4" w:rsidRDefault="009F66A4" w:rsidP="009F66A4">
      <w:pPr>
        <w:rPr>
          <w:lang w:val="en-US"/>
        </w:rPr>
      </w:pPr>
      <w:r>
        <w:rPr>
          <w:lang w:val="en-US"/>
        </w:rPr>
        <w:t>Room #304/3 was examined from Room #318/2 via periscope. No changes in Room #304/3 were discovered.</w:t>
      </w:r>
    </w:p>
    <w:p w:rsidR="009F66A4" w:rsidRDefault="009F66A4" w:rsidP="009F66A4">
      <w:pPr>
        <w:rPr>
          <w:lang w:val="en-US"/>
        </w:rPr>
      </w:pPr>
      <w:r>
        <w:rPr>
          <w:lang w:val="en-US"/>
        </w:rPr>
        <w:t xml:space="preserve">Due to further increase in the counting rate in Channel #50 a decision was made on introduction – by two portions – of gadolinium-nitrate solution into Room #304/3. Once the second portion of solution had been introduced, the counting rate decreased during 24 hours and returned to the initial value. </w:t>
      </w:r>
    </w:p>
    <w:p w:rsidR="009F66A4" w:rsidRDefault="009F66A4" w:rsidP="009F66A4">
      <w:pPr>
        <w:rPr>
          <w:lang w:val="en-US"/>
        </w:rPr>
      </w:pPr>
      <w:r>
        <w:rPr>
          <w:lang w:val="en-US"/>
        </w:rPr>
        <w:t>The most detailed and weighty investigation of the causes of that anomalous event in Room #304/3 (June 1990) was performed by a special commission of the Nuclear Safety Institute of the Russian Academy of Sciences [13].</w:t>
      </w:r>
    </w:p>
    <w:p w:rsidR="009F66A4" w:rsidRDefault="009F66A4" w:rsidP="009F66A4">
      <w:pPr>
        <w:rPr>
          <w:color w:val="000000"/>
          <w:lang w:val="en-US"/>
        </w:rPr>
      </w:pPr>
      <w:r>
        <w:rPr>
          <w:lang w:val="en-US"/>
        </w:rPr>
        <w:t>After checking of all assumptions only one of them still aroused suspicion: a considerable increase in neutron generation (in extreme case –initiation of Self-sustaining Chain Reaction (SChR)) within a hypothetical FCM accumulation located in Room #305/2 close to the breach in wall leading to Room #304/3. If so, the sensor responded to scattered neutron radiation that first increased and next – after flooding of the room with gadolinium solution – was absorbed intensively. Specialists of the Physics &amp; Power Engineering Institute (FEI) came to the same conclusion as well</w:t>
      </w:r>
      <w:r>
        <w:rPr>
          <w:color w:val="000000"/>
          <w:lang w:val="en-US"/>
        </w:rPr>
        <w:t xml:space="preserve"> [14].</w:t>
      </w:r>
    </w:p>
    <w:p w:rsidR="009F66A4" w:rsidRDefault="009F66A4" w:rsidP="009F66A4">
      <w:pPr>
        <w:jc w:val="both"/>
        <w:rPr>
          <w:color w:val="000000"/>
          <w:lang w:val="en-US"/>
        </w:rPr>
      </w:pPr>
    </w:p>
    <w:p w:rsidR="009F66A4" w:rsidRDefault="009F66A4" w:rsidP="009F66A4">
      <w:pPr>
        <w:rPr>
          <w:color w:val="000000"/>
          <w:lang w:val="en-US"/>
        </w:rPr>
      </w:pPr>
      <w:r>
        <w:rPr>
          <w:lang w:val="en-US"/>
        </w:rPr>
        <w:t xml:space="preserve">The calculations demonstrated that in order for the effective neutron multiplication factor </w:t>
      </w:r>
      <w:r>
        <w:t>К</w:t>
      </w:r>
      <w:r>
        <w:rPr>
          <w:vertAlign w:val="subscript"/>
          <w:lang w:val="en-US"/>
        </w:rPr>
        <w:t>eff</w:t>
      </w:r>
      <w:r>
        <w:rPr>
          <w:lang w:val="en-US"/>
        </w:rPr>
        <w:t xml:space="preserve"> to be considerably increased in such an accumulation while flooded by water, the FCM volume must be equal to several cubic meters, and uranium concentration therein (at medium burnup) must exceed that in LFCM by 4 to 5 times </w:t>
      </w:r>
      <w:r>
        <w:rPr>
          <w:color w:val="000000"/>
          <w:lang w:val="en-US"/>
        </w:rPr>
        <w:t xml:space="preserve">[15]. </w:t>
      </w:r>
    </w:p>
    <w:p w:rsidR="009F66A4" w:rsidRDefault="009F66A4" w:rsidP="009F66A4">
      <w:pPr>
        <w:rPr>
          <w:lang w:val="en-US"/>
        </w:rPr>
      </w:pPr>
      <w:r>
        <w:rPr>
          <w:lang w:val="en-US"/>
        </w:rPr>
        <w:t>For example, the accumulation may represent a mixture of lava with non-molten core fragments.</w:t>
      </w:r>
    </w:p>
    <w:p w:rsidR="009F66A4" w:rsidRDefault="009F66A4" w:rsidP="009F66A4">
      <w:pPr>
        <w:rPr>
          <w:color w:val="000000"/>
          <w:lang w:val="en-US"/>
        </w:rPr>
      </w:pPr>
      <w:r>
        <w:rPr>
          <w:lang w:val="en-US"/>
        </w:rPr>
        <w:t>Later on a thorough analysis of the data available (see below), as well as the results of measurements performed in 1999 – 2000 along three new itineraries in the breach area within the southeastern quadrant of Room #305/2 [16] confirmed the presence of a large localized FCM massive with higher neutron activity. The massive is situated in the area of +9.000 level mark. One more similar-type accumulation is expected close to Room #307/3’s wall in the area of +9.000 - +10.000 level marks north of the above massive (Fig. 5).</w:t>
      </w:r>
    </w:p>
    <w:p w:rsidR="009F66A4" w:rsidRDefault="009F66A4" w:rsidP="009F66A4">
      <w:pPr>
        <w:pStyle w:val="a"/>
        <w:spacing w:after="0"/>
        <w:rPr>
          <w:sz w:val="24"/>
          <w:lang w:val="en-US"/>
        </w:rPr>
      </w:pPr>
      <w:r>
        <w:rPr>
          <w:sz w:val="24"/>
          <w:lang w:val="en-US"/>
        </w:rPr>
        <w:t xml:space="preserve">As for the available materials, the results of core-sample analyses [17], the distribution of heat flows in Room #305/2 achieved as early as 1988 [18] and observations of neutron fluxes during periods of abnormally high atmospheric precipitations [2] </w:t>
      </w:r>
    </w:p>
    <w:p w:rsidR="009F66A4" w:rsidRDefault="009F66A4" w:rsidP="009F66A4">
      <w:pPr>
        <w:pStyle w:val="a"/>
        <w:spacing w:after="0"/>
        <w:rPr>
          <w:sz w:val="24"/>
          <w:lang w:val="en-US"/>
        </w:rPr>
      </w:pPr>
    </w:p>
    <w:p w:rsidR="009F66A4" w:rsidRDefault="009F66A4" w:rsidP="009F66A4">
      <w:pPr>
        <w:ind w:firstLine="709"/>
        <w:jc w:val="both"/>
        <w:rPr>
          <w:color w:val="000000"/>
          <w:lang w:val="en-US"/>
        </w:rPr>
      </w:pPr>
    </w:p>
    <w:p w:rsidR="009F66A4" w:rsidRDefault="00724A97" w:rsidP="009F66A4">
      <w:pPr>
        <w:ind w:firstLine="709"/>
        <w:jc w:val="both"/>
        <w:rPr>
          <w:lang w:val="en-US"/>
        </w:rPr>
      </w:pPr>
      <w:r>
        <w:rPr>
          <w:i/>
          <w:noProof/>
          <w:sz w:val="22"/>
          <w:szCs w:val="22"/>
        </w:rPr>
        <w:pict>
          <v:shape id="_x0000_s1037" type="#_x0000_t202" style="position:absolute;left:0;text-align:left;margin-left:279pt;margin-top:21.05pt;width:180pt;height:1in;z-index:7" stroked="f">
            <v:textbox>
              <w:txbxContent>
                <w:p w:rsidR="0017171C" w:rsidRDefault="0017171C" w:rsidP="00724A97">
                  <w:pPr>
                    <w:rPr>
                      <w:i/>
                      <w:lang w:val="en-US"/>
                    </w:rPr>
                  </w:pPr>
                  <w:r>
                    <w:rPr>
                      <w:i/>
                      <w:lang w:val="en-US"/>
                    </w:rPr>
                    <w:t>Fig.</w:t>
                  </w:r>
                  <w:r>
                    <w:rPr>
                      <w:i/>
                    </w:rPr>
                    <w:t>5</w:t>
                  </w:r>
                  <w:r>
                    <w:rPr>
                      <w:i/>
                      <w:lang w:val="en-US"/>
                    </w:rPr>
                    <w:t>. Expected location of areas containing FCM with high uranium concentration</w:t>
                  </w:r>
                </w:p>
                <w:p w:rsidR="0017171C" w:rsidRPr="00724A97" w:rsidRDefault="0017171C">
                  <w:pPr>
                    <w:rPr>
                      <w:lang w:val="en-US"/>
                    </w:rPr>
                  </w:pPr>
                </w:p>
              </w:txbxContent>
            </v:textbox>
          </v:shape>
        </w:pict>
      </w:r>
      <w:r w:rsidR="009F66A4">
        <w:rPr>
          <w:i/>
          <w:sz w:val="22"/>
          <w:szCs w:val="22"/>
          <w:lang w:val="en-US"/>
        </w:rPr>
        <w:t xml:space="preserve">           </w:t>
      </w:r>
      <w:r w:rsidR="009F66A4">
        <w:rPr>
          <w:noProof/>
        </w:rPr>
      </w:r>
      <w:r w:rsidR="009F66A4" w:rsidRPr="007E25A2">
        <w:rPr>
          <w:lang w:val="en-US"/>
        </w:rPr>
        <w:pict>
          <v:group id="_x0000_s1028" style="width:402.3pt;height:214.45pt;mso-position-horizontal-relative:char;mso-position-vertical-relative:line" coordorigin="1424,1140" coordsize="9489,5160">
            <v:shape id="_x0000_s1029" type="#_x0000_t75" style="position:absolute;left:1424;top:1140;width:6285;height:5160">
              <v:imagedata r:id="rId17" o:title="Abnormal Zone" croptop="15978f"/>
            </v:shape>
            <v:shape id="_x0000_s1030" type="#_x0000_t202" style="position:absolute;left:7721;top:4253;width:3192;height:1915" stroked="f">
              <v:textbox style="mso-next-textbox:#_x0000_s1030" inset=".5mm,,.5mm">
                <w:txbxContent>
                  <w:p w:rsidR="0017171C" w:rsidRDefault="0017171C" w:rsidP="009F66A4">
                    <w:pPr>
                      <w:ind w:left="426" w:hanging="426"/>
                      <w:rPr>
                        <w:i/>
                        <w:sz w:val="22"/>
                        <w:szCs w:val="22"/>
                        <w:lang w:val="en-US"/>
                      </w:rPr>
                    </w:pPr>
                    <w:r>
                      <w:rPr>
                        <w:i/>
                        <w:sz w:val="22"/>
                        <w:szCs w:val="22"/>
                        <w:lang w:val="en-US"/>
                      </w:rPr>
                      <w:t>1 – Mostly black LFCM</w:t>
                    </w:r>
                  </w:p>
                  <w:p w:rsidR="0017171C" w:rsidRDefault="0017171C" w:rsidP="009F66A4">
                    <w:pPr>
                      <w:ind w:left="426" w:hanging="426"/>
                      <w:rPr>
                        <w:i/>
                        <w:sz w:val="22"/>
                        <w:szCs w:val="22"/>
                        <w:lang w:val="en-US"/>
                      </w:rPr>
                    </w:pPr>
                    <w:r>
                      <w:rPr>
                        <w:i/>
                        <w:sz w:val="22"/>
                        <w:szCs w:val="22"/>
                        <w:lang w:val="en-US"/>
                      </w:rPr>
                      <w:t>2 – Mostly brown LFCM</w:t>
                    </w:r>
                  </w:p>
                  <w:p w:rsidR="0017171C" w:rsidRPr="009F66A4" w:rsidRDefault="0017171C" w:rsidP="009F66A4">
                    <w:pPr>
                      <w:ind w:left="426" w:hanging="426"/>
                      <w:rPr>
                        <w:i/>
                        <w:sz w:val="18"/>
                        <w:szCs w:val="22"/>
                        <w:lang w:val="en-US"/>
                      </w:rPr>
                    </w:pPr>
                    <w:r w:rsidRPr="009F66A4">
                      <w:rPr>
                        <w:i/>
                        <w:sz w:val="22"/>
                        <w:szCs w:val="22"/>
                        <w:lang w:val="en-US"/>
                      </w:rPr>
                      <w:t xml:space="preserve">3 – </w:t>
                    </w:r>
                    <w:r>
                      <w:rPr>
                        <w:i/>
                        <w:sz w:val="22"/>
                        <w:szCs w:val="22"/>
                        <w:lang w:val="en-US"/>
                      </w:rPr>
                      <w:t>FCM</w:t>
                    </w:r>
                    <w:r w:rsidRPr="009F66A4">
                      <w:rPr>
                        <w:i/>
                        <w:sz w:val="22"/>
                        <w:szCs w:val="22"/>
                        <w:lang w:val="en-US"/>
                      </w:rPr>
                      <w:t xml:space="preserve"> </w:t>
                    </w:r>
                    <w:r>
                      <w:rPr>
                        <w:i/>
                        <w:sz w:val="22"/>
                        <w:szCs w:val="22"/>
                        <w:lang w:val="en-US"/>
                      </w:rPr>
                      <w:t>areas</w:t>
                    </w:r>
                    <w:r w:rsidRPr="009F66A4">
                      <w:rPr>
                        <w:i/>
                        <w:sz w:val="22"/>
                        <w:szCs w:val="22"/>
                        <w:lang w:val="en-US"/>
                      </w:rPr>
                      <w:t xml:space="preserve"> </w:t>
                    </w:r>
                    <w:r>
                      <w:rPr>
                        <w:i/>
                        <w:sz w:val="22"/>
                        <w:szCs w:val="22"/>
                        <w:lang w:val="en-US"/>
                      </w:rPr>
                      <w:t>with</w:t>
                    </w:r>
                    <w:r w:rsidRPr="009F66A4">
                      <w:rPr>
                        <w:i/>
                        <w:sz w:val="22"/>
                        <w:szCs w:val="22"/>
                        <w:lang w:val="en-US"/>
                      </w:rPr>
                      <w:t xml:space="preserve"> </w:t>
                    </w:r>
                    <w:r>
                      <w:rPr>
                        <w:i/>
                        <w:sz w:val="22"/>
                        <w:szCs w:val="22"/>
                        <w:lang w:val="en-US"/>
                      </w:rPr>
                      <w:t>high</w:t>
                    </w:r>
                    <w:r w:rsidRPr="009F66A4">
                      <w:rPr>
                        <w:i/>
                        <w:sz w:val="22"/>
                        <w:szCs w:val="22"/>
                        <w:lang w:val="en-US"/>
                      </w:rPr>
                      <w:t xml:space="preserve"> </w:t>
                    </w:r>
                    <w:r>
                      <w:rPr>
                        <w:i/>
                        <w:sz w:val="22"/>
                        <w:szCs w:val="22"/>
                        <w:lang w:val="en-US"/>
                      </w:rPr>
                      <w:t>fuel</w:t>
                    </w:r>
                    <w:r w:rsidRPr="009F66A4">
                      <w:rPr>
                        <w:i/>
                        <w:sz w:val="22"/>
                        <w:szCs w:val="22"/>
                        <w:lang w:val="en-US"/>
                      </w:rPr>
                      <w:t xml:space="preserve"> </w:t>
                    </w:r>
                    <w:r>
                      <w:rPr>
                        <w:i/>
                        <w:sz w:val="22"/>
                        <w:szCs w:val="22"/>
                        <w:lang w:val="en-US"/>
                      </w:rPr>
                      <w:t>concentration</w:t>
                    </w:r>
                    <w:r w:rsidRPr="009F66A4">
                      <w:rPr>
                        <w:i/>
                        <w:sz w:val="22"/>
                        <w:szCs w:val="22"/>
                        <w:lang w:val="en-US"/>
                      </w:rPr>
                      <w:t xml:space="preserve"> </w:t>
                    </w:r>
                  </w:p>
                  <w:p w:rsidR="0017171C" w:rsidRPr="009F66A4" w:rsidRDefault="0017171C" w:rsidP="009F66A4">
                    <w:pPr>
                      <w:rPr>
                        <w:sz w:val="22"/>
                        <w:szCs w:val="22"/>
                        <w:lang w:val="en-US"/>
                      </w:rPr>
                    </w:pPr>
                  </w:p>
                </w:txbxContent>
              </v:textbox>
            </v:shape>
            <w10:anchorlock/>
          </v:group>
        </w:pict>
      </w:r>
    </w:p>
    <w:p w:rsidR="009F66A4" w:rsidRDefault="009F66A4" w:rsidP="009F66A4">
      <w:pPr>
        <w:rPr>
          <w:i/>
          <w:lang w:val="en-US"/>
        </w:rPr>
      </w:pPr>
    </w:p>
    <w:p w:rsidR="009F66A4" w:rsidRDefault="009F66A4" w:rsidP="009F66A4">
      <w:pPr>
        <w:pStyle w:val="a"/>
        <w:spacing w:after="0"/>
        <w:rPr>
          <w:sz w:val="24"/>
          <w:lang w:val="en-US"/>
        </w:rPr>
      </w:pPr>
      <w:r>
        <w:rPr>
          <w:sz w:val="24"/>
          <w:lang w:val="en-US"/>
        </w:rPr>
        <w:lastRenderedPageBreak/>
        <w:t xml:space="preserve">       </w:t>
      </w:r>
    </w:p>
    <w:p w:rsidR="009F66A4" w:rsidRPr="00F127E5" w:rsidRDefault="009F66A4" w:rsidP="009F66A4">
      <w:pPr>
        <w:pStyle w:val="a"/>
        <w:spacing w:after="0"/>
        <w:rPr>
          <w:b/>
          <w:i/>
          <w:color w:val="000000"/>
          <w:sz w:val="24"/>
          <w:szCs w:val="24"/>
          <w:lang w:val="en-US"/>
        </w:rPr>
      </w:pPr>
      <w:r w:rsidRPr="00F127E5">
        <w:rPr>
          <w:b/>
          <w:i/>
          <w:color w:val="000000"/>
          <w:sz w:val="24"/>
          <w:szCs w:val="24"/>
          <w:lang w:val="en-US"/>
        </w:rPr>
        <w:t>3.1.3. Several Conclusions</w:t>
      </w:r>
    </w:p>
    <w:p w:rsidR="009F66A4" w:rsidRDefault="009F66A4" w:rsidP="009F66A4">
      <w:pPr>
        <w:rPr>
          <w:b/>
          <w:i/>
          <w:lang w:val="en-US"/>
        </w:rPr>
      </w:pPr>
    </w:p>
    <w:p w:rsidR="009F66A4" w:rsidRDefault="009F66A4" w:rsidP="009F66A4">
      <w:pPr>
        <w:rPr>
          <w:lang w:val="en-US"/>
        </w:rPr>
      </w:pPr>
      <w:r>
        <w:rPr>
          <w:lang w:val="en-US"/>
        </w:rPr>
        <w:t>At present the integrity of heat and neutron measurements indicates the existence of two such hypothetical accumulations.</w:t>
      </w:r>
    </w:p>
    <w:p w:rsidR="009F66A4" w:rsidRDefault="009F66A4" w:rsidP="009F66A4">
      <w:pPr>
        <w:rPr>
          <w:lang w:val="en-US"/>
        </w:rPr>
      </w:pPr>
      <w:r>
        <w:rPr>
          <w:lang w:val="en-US"/>
        </w:rPr>
        <w:t>One of them, located close to the break in the wall between Rooms No 305/2 and No 304/3 might have been the cause of the “anomalous neutron event” recorded in 1990.</w:t>
      </w:r>
    </w:p>
    <w:p w:rsidR="009F66A4" w:rsidRDefault="009F66A4" w:rsidP="009F66A4">
      <w:pPr>
        <w:rPr>
          <w:lang w:val="en-US"/>
        </w:rPr>
      </w:pPr>
      <w:r>
        <w:rPr>
          <w:lang w:val="en-US"/>
        </w:rPr>
        <w:t xml:space="preserve">An increase in criticality of these accumulations is due to water inflow/outflow to/from their locations. Unfortunately, there is no way of estimating exactly their hazard at the present-day level of our knowledge. Thus at present on needs to be in readiness on taking preventive safety measures including introduction into such accumulations of special substances – neutron absorbers (Refs. </w:t>
      </w:r>
      <w:r w:rsidRPr="00F127E5">
        <w:rPr>
          <w:color w:val="000000"/>
          <w:lang w:val="en-US"/>
        </w:rPr>
        <w:t>[19]).</w:t>
      </w:r>
      <w:r w:rsidRPr="00F127E5">
        <w:rPr>
          <w:lang w:val="en-US"/>
        </w:rPr>
        <w:t xml:space="preserve"> </w:t>
      </w:r>
      <w:r>
        <w:rPr>
          <w:lang w:val="en-US"/>
        </w:rPr>
        <w:t>After establishment of the “Arch” due to a drastic decrease in water amount penetrating into the “Shelter” variations in neutron fields related to the accumulations in question may become imperceptible. This does not mean, however, that they potential hazard may be ignored. During works inside the “Shelter” all necessary measures aimed at preventing any hypothetical incidents must be undertaken.</w:t>
      </w:r>
    </w:p>
    <w:p w:rsidR="009F66A4" w:rsidRDefault="009F66A4" w:rsidP="009F66A4">
      <w:pPr>
        <w:rPr>
          <w:lang w:val="en-US"/>
        </w:rPr>
      </w:pPr>
    </w:p>
    <w:p w:rsidR="009F66A4" w:rsidRDefault="009F66A4" w:rsidP="009F66A4">
      <w:pPr>
        <w:keepNext/>
        <w:rPr>
          <w:b/>
          <w:lang w:val="en-US"/>
        </w:rPr>
      </w:pPr>
      <w:r>
        <w:rPr>
          <w:b/>
          <w:lang w:val="en-US"/>
        </w:rPr>
        <w:t>3.2.</w:t>
      </w:r>
      <w:r>
        <w:rPr>
          <w:lang w:val="en-US"/>
        </w:rPr>
        <w:t xml:space="preserve"> </w:t>
      </w:r>
      <w:r>
        <w:rPr>
          <w:b/>
          <w:lang w:val="en-US"/>
        </w:rPr>
        <w:t>Layout of LFCM Accumulations in the Under-reactor Room</w:t>
      </w:r>
    </w:p>
    <w:p w:rsidR="009F66A4" w:rsidRDefault="009F66A4" w:rsidP="009F66A4">
      <w:pPr>
        <w:keepNext/>
        <w:rPr>
          <w:lang w:val="en-US"/>
        </w:rPr>
      </w:pPr>
    </w:p>
    <w:p w:rsidR="009F66A4" w:rsidRDefault="009F66A4" w:rsidP="009F66A4">
      <w:pPr>
        <w:keepNext/>
        <w:rPr>
          <w:lang w:val="en-US"/>
        </w:rPr>
      </w:pPr>
      <w:r>
        <w:rPr>
          <w:lang w:val="en-US"/>
        </w:rPr>
        <w:t xml:space="preserve">As an important outcome of the work under the Project in </w:t>
      </w:r>
      <w:smartTag w:uri="urn:schemas-microsoft-com:office:smarttags" w:element="metricconverter">
        <w:smartTagPr>
          <w:attr w:name="ProductID" w:val="2006, a"/>
        </w:smartTagPr>
        <w:r>
          <w:rPr>
            <w:lang w:val="en-US"/>
          </w:rPr>
          <w:t>2006, a</w:t>
        </w:r>
      </w:smartTag>
      <w:r>
        <w:rPr>
          <w:lang w:val="en-US"/>
        </w:rPr>
        <w:t xml:space="preserve"> “map” showing the layout of lava-like FCM in Room #305/2 may be presented. </w:t>
      </w:r>
    </w:p>
    <w:p w:rsidR="009F66A4" w:rsidRDefault="009F66A4" w:rsidP="009F66A4">
      <w:pPr>
        <w:keepNext/>
        <w:rPr>
          <w:lang w:val="en-US"/>
        </w:rPr>
      </w:pPr>
      <w:r>
        <w:rPr>
          <w:lang w:val="en-US"/>
        </w:rPr>
        <w:t>The generation of such a “map” has become possible after both processing of the results of analyses of core materials taken from bore holes drilled into this room and measurements using these bore holes.</w:t>
      </w:r>
    </w:p>
    <w:p w:rsidR="009F66A4" w:rsidRDefault="009F66A4" w:rsidP="009F66A4">
      <w:pPr>
        <w:rPr>
          <w:lang w:val="en-US"/>
        </w:rPr>
      </w:pPr>
      <w:r>
        <w:rPr>
          <w:lang w:val="en-US"/>
        </w:rPr>
        <w:t xml:space="preserve">To that end, Room #305/2 was conventionally broken into sectors through tracing of characteristic sections. The coordinates of sections were selected on the information-density basis (drilled bore holes, samples taken, in-hole measurements) (Fig. 6). </w:t>
      </w:r>
    </w:p>
    <w:p w:rsidR="009F66A4" w:rsidRDefault="009F66A4" w:rsidP="009F66A4">
      <w:pPr>
        <w:rPr>
          <w:lang w:val="en-US"/>
        </w:rPr>
      </w:pPr>
      <w:r>
        <w:rPr>
          <w:lang w:val="en-US"/>
        </w:rPr>
        <w:t xml:space="preserve">Using the whole of available verified information LFCM spreading boundaries were determined for each section. </w:t>
      </w:r>
    </w:p>
    <w:p w:rsidR="009F66A4" w:rsidRPr="009F66A4" w:rsidRDefault="009F66A4" w:rsidP="009F66A4">
      <w:pPr>
        <w:spacing w:before="120"/>
        <w:rPr>
          <w:iCs/>
          <w:vertAlign w:val="subscript"/>
          <w:lang w:val="en-US"/>
        </w:rPr>
      </w:pPr>
      <w:r>
        <w:rPr>
          <w:lang w:val="en-US"/>
        </w:rPr>
        <w:t xml:space="preserve">Example of individual section are demonstrated in Fig. </w:t>
      </w:r>
      <w:r w:rsidR="00082CA2" w:rsidRPr="006E1B34">
        <w:rPr>
          <w:lang w:val="en-US"/>
        </w:rPr>
        <w:t>7</w:t>
      </w:r>
      <w:r>
        <w:rPr>
          <w:lang w:val="en-US"/>
        </w:rPr>
        <w:t xml:space="preserve">. Extended information on sections is found in Chapter 4.1.1 of the database </w:t>
      </w:r>
      <w:r>
        <w:rPr>
          <w:color w:val="000000"/>
          <w:lang w:val="en-US"/>
        </w:rPr>
        <w:t>[7].</w:t>
      </w:r>
      <w:r>
        <w:rPr>
          <w:lang w:val="en-US"/>
        </w:rPr>
        <w:t xml:space="preserve"> </w:t>
      </w:r>
    </w:p>
    <w:p w:rsidR="009F66A4" w:rsidRDefault="009F66A4" w:rsidP="009F66A4">
      <w:pPr>
        <w:ind w:firstLine="709"/>
        <w:jc w:val="both"/>
        <w:rPr>
          <w:lang w:val="en-US"/>
        </w:rPr>
      </w:pPr>
    </w:p>
    <w:p w:rsidR="009F66A4" w:rsidRDefault="009F66A4" w:rsidP="009F66A4">
      <w:r>
        <w:rPr>
          <w:noProof/>
        </w:rPr>
        <w:pict>
          <v:shape id="_x0000_s1034" type="#_x0000_t202" style="position:absolute;margin-left:324pt;margin-top:95.05pt;width:135pt;height:81pt;z-index:6" stroked="f">
            <v:textbox>
              <w:txbxContent>
                <w:p w:rsidR="0017171C" w:rsidRDefault="0017171C" w:rsidP="009F66A4">
                  <w:pPr>
                    <w:spacing w:before="120"/>
                    <w:rPr>
                      <w:i/>
                      <w:iCs/>
                    </w:rPr>
                  </w:pPr>
                  <w:r>
                    <w:rPr>
                      <w:i/>
                      <w:iCs/>
                      <w:lang w:val="en-US"/>
                    </w:rPr>
                    <w:t>Fig. 6. Room #305/2. LFCM at +9.700 level mark. Location of sections</w:t>
                  </w:r>
                </w:p>
                <w:p w:rsidR="0017171C" w:rsidRDefault="0017171C" w:rsidP="009F66A4"/>
              </w:txbxContent>
            </v:textbox>
          </v:shape>
        </w:pict>
      </w:r>
      <w:r w:rsidRPr="009F66A4">
        <w:rPr>
          <w:lang w:val="en-US"/>
        </w:rPr>
        <w:t xml:space="preserve">                </w:t>
      </w:r>
      <w:r>
        <w:pict>
          <v:shape id="_x0000_i1030" type="#_x0000_t75" style="width:276pt;height:247.2pt">
            <v:imagedata r:id="rId18" o:title="305_all-1"/>
          </v:shape>
        </w:pict>
      </w:r>
    </w:p>
    <w:p w:rsidR="009F66A4" w:rsidRDefault="009F66A4" w:rsidP="009F66A4">
      <w:pPr>
        <w:spacing w:before="120"/>
        <w:jc w:val="center"/>
        <w:rPr>
          <w:i/>
          <w:iCs/>
        </w:rPr>
      </w:pPr>
    </w:p>
    <w:p w:rsidR="009F66A4" w:rsidRDefault="009F66A4" w:rsidP="009F66A4">
      <w:pPr>
        <w:spacing w:before="120"/>
        <w:jc w:val="center"/>
        <w:rPr>
          <w:i/>
          <w:iCs/>
        </w:rPr>
      </w:pPr>
    </w:p>
    <w:p w:rsidR="009F66A4" w:rsidRPr="00F127E5" w:rsidRDefault="009F66A4" w:rsidP="009F66A4">
      <w:pPr>
        <w:spacing w:before="120"/>
        <w:jc w:val="center"/>
        <w:rPr>
          <w:i/>
          <w:iCs/>
        </w:rPr>
      </w:pPr>
    </w:p>
    <w:p w:rsidR="009F66A4" w:rsidRDefault="009F66A4" w:rsidP="009F66A4">
      <w:pPr>
        <w:jc w:val="center"/>
        <w:rPr>
          <w:b/>
        </w:rPr>
      </w:pPr>
      <w:r>
        <w:rPr>
          <w:b/>
        </w:rPr>
        <w:pict>
          <v:shape id="_x0000_i1031" type="#_x0000_t75" style="width:429.6pt;height:305.6pt">
            <v:imagedata r:id="rId19" o:title="3"/>
          </v:shape>
        </w:pict>
      </w:r>
    </w:p>
    <w:p w:rsidR="009F66A4" w:rsidRDefault="009F66A4" w:rsidP="009F66A4">
      <w:pPr>
        <w:spacing w:before="120"/>
        <w:rPr>
          <w:i/>
          <w:iCs/>
          <w:sz w:val="22"/>
          <w:lang w:val="en-US"/>
        </w:rPr>
      </w:pPr>
      <w:r>
        <w:rPr>
          <w:i/>
          <w:iCs/>
          <w:lang w:val="en-US"/>
        </w:rPr>
        <w:t>Fig.7.</w:t>
      </w:r>
      <w:r>
        <w:rPr>
          <w:i/>
          <w:iCs/>
          <w:sz w:val="22"/>
          <w:lang w:val="en-US"/>
        </w:rPr>
        <w:t xml:space="preserve"> Separating wall between Room #305/2 and Room #304/3. LFCM. Section through row ‘</w:t>
      </w:r>
      <w:r>
        <w:rPr>
          <w:i/>
          <w:iCs/>
          <w:sz w:val="22"/>
        </w:rPr>
        <w:t>И</w:t>
      </w:r>
      <w:r>
        <w:rPr>
          <w:i/>
          <w:iCs/>
          <w:sz w:val="22"/>
          <w:vertAlign w:val="subscript"/>
          <w:lang w:val="en-US"/>
        </w:rPr>
        <w:t>-</w:t>
      </w:r>
      <w:smartTag w:uri="urn:schemas-microsoft-com:office:smarttags" w:element="metricconverter">
        <w:smartTagPr>
          <w:attr w:name="ProductID" w:val="900’"/>
        </w:smartTagPr>
        <w:r>
          <w:rPr>
            <w:i/>
            <w:iCs/>
            <w:sz w:val="22"/>
            <w:vertAlign w:val="subscript"/>
            <w:lang w:val="en-US"/>
          </w:rPr>
          <w:t>900</w:t>
        </w:r>
        <w:r>
          <w:rPr>
            <w:i/>
            <w:iCs/>
            <w:sz w:val="22"/>
            <w:lang w:val="en-US"/>
          </w:rPr>
          <w:t>’</w:t>
        </w:r>
      </w:smartTag>
    </w:p>
    <w:p w:rsidR="009F66A4" w:rsidRDefault="009F66A4" w:rsidP="009F66A4">
      <w:pPr>
        <w:jc w:val="center"/>
        <w:rPr>
          <w:iCs/>
          <w:sz w:val="16"/>
          <w:szCs w:val="16"/>
          <w:vertAlign w:val="subscript"/>
          <w:lang w:val="en-US"/>
        </w:rPr>
      </w:pPr>
    </w:p>
    <w:p w:rsidR="009F66A4" w:rsidRPr="009F66A4" w:rsidRDefault="009F66A4" w:rsidP="009F66A4">
      <w:pPr>
        <w:rPr>
          <w:b/>
          <w:lang w:val="en-US"/>
        </w:rPr>
      </w:pPr>
    </w:p>
    <w:p w:rsidR="009F66A4" w:rsidRDefault="009F66A4" w:rsidP="009F66A4">
      <w:pPr>
        <w:rPr>
          <w:b/>
          <w:lang w:val="en-US"/>
        </w:rPr>
      </w:pPr>
      <w:r>
        <w:rPr>
          <w:b/>
          <w:lang w:val="en-US"/>
        </w:rPr>
        <w:t>3.3. Evaluation of the Countermeasures Taken at the Active Accident Phase Based on the KI</w:t>
      </w:r>
      <w:r>
        <w:rPr>
          <w:b/>
          <w:lang w:val="en-US"/>
        </w:rPr>
        <w:noBreakHyphen/>
        <w:t>IBRAE Model</w:t>
      </w:r>
      <w:r>
        <w:rPr>
          <w:lang w:val="en-US"/>
        </w:rPr>
        <w:t xml:space="preserve"> </w:t>
      </w:r>
    </w:p>
    <w:p w:rsidR="009F66A4" w:rsidRDefault="009F66A4" w:rsidP="009F66A4">
      <w:pPr>
        <w:rPr>
          <w:caps/>
          <w:lang w:val="en-US"/>
        </w:rPr>
      </w:pPr>
    </w:p>
    <w:p w:rsidR="009F66A4" w:rsidRPr="009F66A4" w:rsidRDefault="009F66A4" w:rsidP="009F66A4">
      <w:pPr>
        <w:rPr>
          <w:b/>
          <w:i/>
          <w:lang w:val="en-US"/>
        </w:rPr>
      </w:pPr>
      <w:r>
        <w:rPr>
          <w:b/>
          <w:i/>
          <w:lang w:val="en-US"/>
        </w:rPr>
        <w:t>3.3.1. General Statements</w:t>
      </w:r>
    </w:p>
    <w:p w:rsidR="009F66A4" w:rsidRPr="009F66A4" w:rsidRDefault="009F66A4" w:rsidP="009F66A4">
      <w:pPr>
        <w:rPr>
          <w:b/>
          <w:i/>
          <w:lang w:val="en-US"/>
        </w:rPr>
      </w:pPr>
    </w:p>
    <w:p w:rsidR="009F66A4" w:rsidRDefault="009F66A4" w:rsidP="009F66A4">
      <w:pPr>
        <w:rPr>
          <w:lang w:val="en-US"/>
        </w:rPr>
      </w:pPr>
      <w:r>
        <w:rPr>
          <w:lang w:val="en-US"/>
        </w:rPr>
        <w:t xml:space="preserve">This chapter has not for goal either critic or disapproval of the decisions taken to localize the </w:t>
      </w:r>
      <w:smartTag w:uri="urn:schemas-microsoft-com:office:smarttags" w:element="place">
        <w:smartTag w:uri="urn:schemas-microsoft-com:office:smarttags" w:element="City">
          <w:r>
            <w:rPr>
              <w:lang w:val="en-US"/>
            </w:rPr>
            <w:t>Chernobyl</w:t>
          </w:r>
        </w:smartTag>
      </w:smartTag>
      <w:r>
        <w:rPr>
          <w:lang w:val="en-US"/>
        </w:rPr>
        <w:t xml:space="preserve"> accident in the course of its active phase</w:t>
      </w:r>
      <w:r>
        <w:rPr>
          <w:rStyle w:val="Funotenzeichen"/>
        </w:rPr>
        <w:footnoteReference w:id="5"/>
      </w:r>
      <w:r>
        <w:rPr>
          <w:lang w:val="en-US"/>
        </w:rPr>
        <w:t xml:space="preserve">. </w:t>
      </w:r>
    </w:p>
    <w:p w:rsidR="009F66A4" w:rsidRPr="009F66A4" w:rsidRDefault="009F66A4" w:rsidP="009F66A4">
      <w:pPr>
        <w:rPr>
          <w:lang w:val="en-US"/>
        </w:rPr>
      </w:pPr>
    </w:p>
    <w:p w:rsidR="009F66A4" w:rsidRDefault="009F66A4" w:rsidP="009F66A4">
      <w:pPr>
        <w:rPr>
          <w:lang w:val="en-US"/>
        </w:rPr>
      </w:pPr>
      <w:r>
        <w:rPr>
          <w:lang w:val="en-US"/>
        </w:rPr>
        <w:t xml:space="preserve">It is obvious that under conditions of virtually no information on the processes that went on in the destroyed reactor making of optimum decisions involved major difficulties, and </w:t>
      </w:r>
      <w:r>
        <w:rPr>
          <w:lang w:val="en-US"/>
        </w:rPr>
        <w:noBreakHyphen/>
        <w:t xml:space="preserve"> as it turned out at a later time </w:t>
      </w:r>
      <w:r>
        <w:rPr>
          <w:lang w:val="en-US"/>
        </w:rPr>
        <w:noBreakHyphen/>
        <w:t xml:space="preserve"> many countermeasures were excessive or even useless.   </w:t>
      </w:r>
    </w:p>
    <w:p w:rsidR="009F66A4" w:rsidRPr="009F66A4" w:rsidRDefault="009F66A4" w:rsidP="009F66A4">
      <w:pPr>
        <w:rPr>
          <w:lang w:val="en-US"/>
        </w:rPr>
      </w:pPr>
    </w:p>
    <w:p w:rsidR="009F66A4" w:rsidRDefault="009F66A4" w:rsidP="009F66A4">
      <w:pPr>
        <w:rPr>
          <w:lang w:val="en-US"/>
        </w:rPr>
      </w:pPr>
      <w:r>
        <w:rPr>
          <w:lang w:val="en-US"/>
        </w:rPr>
        <w:t>The Project goal has been an attempt at both reconstructing the situation that existed at that time and explaining real effects of the taken countermeasures on the processes that went on in the destroyed Unit 4 based on the present-day knowledge and using the KI</w:t>
      </w:r>
      <w:r>
        <w:rPr>
          <w:lang w:val="en-US"/>
        </w:rPr>
        <w:noBreakHyphen/>
        <w:t xml:space="preserve">IBRAE model. For convenience of discussion the data of Table 2 (taken from Ref. [21]) summarizing the main countermeasures taken at the active accident phase will be used. </w:t>
      </w:r>
    </w:p>
    <w:p w:rsidR="009F66A4" w:rsidRDefault="009F66A4" w:rsidP="009F66A4">
      <w:pPr>
        <w:rPr>
          <w:lang w:val="en-US"/>
        </w:rPr>
      </w:pPr>
    </w:p>
    <w:p w:rsidR="009F66A4" w:rsidRPr="009F66A4" w:rsidRDefault="009F66A4" w:rsidP="009F66A4">
      <w:pPr>
        <w:rPr>
          <w:lang w:val="en-US"/>
        </w:rPr>
      </w:pPr>
    </w:p>
    <w:p w:rsidR="009F66A4" w:rsidRPr="009F66A4" w:rsidRDefault="009F66A4" w:rsidP="009F66A4">
      <w:pPr>
        <w:rPr>
          <w:lang w:val="en-US"/>
        </w:rPr>
      </w:pPr>
    </w:p>
    <w:p w:rsidR="006E1B34" w:rsidRDefault="006E1B34" w:rsidP="009F66A4"/>
    <w:p w:rsidR="009F66A4" w:rsidRDefault="009F66A4" w:rsidP="009F66A4">
      <w:r>
        <w:rPr>
          <w:lang w:val="en-US"/>
        </w:rPr>
        <w:lastRenderedPageBreak/>
        <w:t>Table 2. Main countermeasures taken at the active accident phase</w:t>
      </w:r>
    </w:p>
    <w:p w:rsidR="00ED3F83" w:rsidRPr="00ED3F83" w:rsidRDefault="00ED3F83" w:rsidP="009F66A4">
      <w:pPr>
        <w:rPr>
          <w:caps/>
        </w:rPr>
      </w:pPr>
    </w:p>
    <w:tbl>
      <w:tblPr>
        <w:tblW w:w="956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1440"/>
        <w:gridCol w:w="1423"/>
        <w:gridCol w:w="6703"/>
      </w:tblGrid>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Date</w:t>
            </w:r>
          </w:p>
        </w:tc>
        <w:tc>
          <w:tcPr>
            <w:tcW w:w="1423" w:type="dxa"/>
          </w:tcPr>
          <w:p w:rsidR="009F66A4" w:rsidRDefault="009F66A4" w:rsidP="0017171C">
            <w:pPr>
              <w:jc w:val="center"/>
              <w:rPr>
                <w:sz w:val="20"/>
                <w:lang w:val="en-US"/>
              </w:rPr>
            </w:pPr>
            <w:r>
              <w:rPr>
                <w:sz w:val="20"/>
                <w:lang w:val="en-US"/>
              </w:rPr>
              <w:t>Hours</w:t>
            </w:r>
          </w:p>
        </w:tc>
        <w:tc>
          <w:tcPr>
            <w:tcW w:w="6703" w:type="dxa"/>
          </w:tcPr>
          <w:p w:rsidR="009F66A4" w:rsidRDefault="009F66A4" w:rsidP="0017171C">
            <w:pPr>
              <w:jc w:val="center"/>
              <w:rPr>
                <w:sz w:val="20"/>
                <w:lang w:val="en-US"/>
              </w:rPr>
            </w:pPr>
            <w:r>
              <w:rPr>
                <w:sz w:val="20"/>
                <w:lang w:val="en-US"/>
              </w:rPr>
              <w:t>Description</w:t>
            </w:r>
          </w:p>
        </w:tc>
      </w:tr>
      <w:tr w:rsidR="009F66A4" w:rsidRPr="00F127E5">
        <w:tblPrEx>
          <w:tblCellMar>
            <w:top w:w="0" w:type="dxa"/>
            <w:bottom w:w="0" w:type="dxa"/>
          </w:tblCellMar>
        </w:tblPrEx>
        <w:tc>
          <w:tcPr>
            <w:tcW w:w="1440" w:type="dxa"/>
          </w:tcPr>
          <w:p w:rsidR="009F66A4" w:rsidRPr="00F127E5" w:rsidRDefault="009F66A4" w:rsidP="0017171C">
            <w:pPr>
              <w:jc w:val="center"/>
              <w:rPr>
                <w:b/>
                <w:color w:val="000000"/>
                <w:sz w:val="20"/>
                <w:lang w:val="en-US"/>
              </w:rPr>
            </w:pPr>
            <w:r w:rsidRPr="00F127E5">
              <w:rPr>
                <w:b/>
                <w:color w:val="000000"/>
                <w:sz w:val="20"/>
                <w:lang w:val="en-US"/>
              </w:rPr>
              <w:t xml:space="preserve">Saturday, April 26 </w:t>
            </w:r>
          </w:p>
        </w:tc>
        <w:tc>
          <w:tcPr>
            <w:tcW w:w="1423" w:type="dxa"/>
          </w:tcPr>
          <w:p w:rsidR="009F66A4" w:rsidRPr="00F127E5" w:rsidRDefault="009F66A4" w:rsidP="0017171C">
            <w:pPr>
              <w:jc w:val="center"/>
              <w:rPr>
                <w:color w:val="000000"/>
                <w:sz w:val="20"/>
                <w:lang w:val="en-US"/>
              </w:rPr>
            </w:pPr>
            <w:r w:rsidRPr="00F127E5">
              <w:rPr>
                <w:b/>
                <w:color w:val="000000"/>
                <w:sz w:val="20"/>
              </w:rPr>
              <w:sym w:font="Symbol" w:char="F07E"/>
            </w:r>
            <w:r w:rsidRPr="00F127E5">
              <w:rPr>
                <w:b/>
                <w:color w:val="000000"/>
                <w:sz w:val="20"/>
                <w:lang w:val="en-US"/>
              </w:rPr>
              <w:t xml:space="preserve"> 01</w:t>
            </w:r>
          </w:p>
        </w:tc>
        <w:tc>
          <w:tcPr>
            <w:tcW w:w="6703" w:type="dxa"/>
          </w:tcPr>
          <w:p w:rsidR="009F66A4" w:rsidRPr="00F127E5" w:rsidRDefault="009F66A4" w:rsidP="0017171C">
            <w:pPr>
              <w:jc w:val="center"/>
              <w:rPr>
                <w:color w:val="000000"/>
                <w:sz w:val="20"/>
                <w:lang w:val="en-US"/>
              </w:rPr>
            </w:pPr>
            <w:r w:rsidRPr="00F127E5">
              <w:rPr>
                <w:b/>
                <w:color w:val="000000"/>
                <w:sz w:val="20"/>
                <w:lang w:val="en-US"/>
              </w:rPr>
              <w:t>Accident. Reactor collapse.</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Saturday, April 26</w:t>
            </w:r>
            <w:r>
              <w:rPr>
                <w:b/>
                <w:color w:val="FF0000"/>
                <w:sz w:val="20"/>
                <w:lang w:val="en-US"/>
              </w:rPr>
              <w:t xml:space="preserve"> </w:t>
            </w:r>
          </w:p>
        </w:tc>
        <w:tc>
          <w:tcPr>
            <w:tcW w:w="1423" w:type="dxa"/>
          </w:tcPr>
          <w:p w:rsidR="009F66A4" w:rsidRDefault="009F66A4" w:rsidP="0017171C">
            <w:pPr>
              <w:jc w:val="center"/>
              <w:rPr>
                <w:sz w:val="20"/>
                <w:lang w:val="en-US"/>
              </w:rPr>
            </w:pPr>
            <w:r>
              <w:rPr>
                <w:sz w:val="20"/>
                <w:lang w:val="en-US"/>
              </w:rPr>
              <w:t>01:30 -</w:t>
            </w:r>
          </w:p>
          <w:p w:rsidR="009F66A4" w:rsidRDefault="009F66A4" w:rsidP="0017171C">
            <w:pPr>
              <w:jc w:val="center"/>
              <w:rPr>
                <w:sz w:val="20"/>
                <w:lang w:val="en-US"/>
              </w:rPr>
            </w:pPr>
            <w:r>
              <w:rPr>
                <w:sz w:val="20"/>
                <w:lang w:val="en-US"/>
              </w:rPr>
              <w:t>-06:30</w:t>
            </w:r>
          </w:p>
        </w:tc>
        <w:tc>
          <w:tcPr>
            <w:tcW w:w="6703" w:type="dxa"/>
          </w:tcPr>
          <w:p w:rsidR="009F66A4" w:rsidRDefault="009F66A4" w:rsidP="0017171C">
            <w:pPr>
              <w:jc w:val="center"/>
              <w:rPr>
                <w:sz w:val="20"/>
                <w:lang w:val="en-US"/>
              </w:rPr>
            </w:pPr>
            <w:r>
              <w:rPr>
                <w:sz w:val="20"/>
                <w:lang w:val="en-US"/>
              </w:rPr>
              <w:t>Extinguishing of fires (there were more than 30 sources of combustion caused by explosions in the reactor and release of hot core fragments).</w:t>
            </w:r>
          </w:p>
        </w:tc>
      </w:tr>
      <w:tr w:rsidR="009F66A4">
        <w:tblPrEx>
          <w:tblCellMar>
            <w:top w:w="0" w:type="dxa"/>
            <w:bottom w:w="0" w:type="dxa"/>
          </w:tblCellMar>
        </w:tblPrEx>
        <w:tc>
          <w:tcPr>
            <w:tcW w:w="1440" w:type="dxa"/>
          </w:tcPr>
          <w:p w:rsidR="009F66A4" w:rsidRDefault="009F66A4" w:rsidP="0017171C">
            <w:pPr>
              <w:jc w:val="center"/>
              <w:rPr>
                <w:lang w:val="en-US"/>
              </w:rPr>
            </w:pPr>
            <w:r>
              <w:rPr>
                <w:sz w:val="20"/>
                <w:lang w:val="en-US"/>
              </w:rPr>
              <w:t>Saturday, April 26</w:t>
            </w:r>
          </w:p>
        </w:tc>
        <w:tc>
          <w:tcPr>
            <w:tcW w:w="1423" w:type="dxa"/>
          </w:tcPr>
          <w:p w:rsidR="009F66A4" w:rsidRDefault="009F66A4" w:rsidP="0017171C">
            <w:pPr>
              <w:jc w:val="center"/>
              <w:rPr>
                <w:sz w:val="20"/>
                <w:lang w:val="en-US"/>
              </w:rPr>
            </w:pPr>
            <w:r>
              <w:rPr>
                <w:sz w:val="20"/>
                <w:lang w:val="en-US"/>
              </w:rPr>
              <w:t>02</w:t>
            </w:r>
          </w:p>
        </w:tc>
        <w:tc>
          <w:tcPr>
            <w:tcW w:w="6703" w:type="dxa"/>
          </w:tcPr>
          <w:p w:rsidR="009F66A4" w:rsidRDefault="009F66A4" w:rsidP="0017171C">
            <w:pPr>
              <w:jc w:val="center"/>
              <w:rPr>
                <w:sz w:val="20"/>
                <w:lang w:val="en-US"/>
              </w:rPr>
            </w:pPr>
            <w:r>
              <w:rPr>
                <w:sz w:val="20"/>
                <w:lang w:val="en-US"/>
              </w:rPr>
              <w:t>Onset of water delivery to the reactor to cool fuel and prevent burning of graphite</w:t>
            </w:r>
          </w:p>
        </w:tc>
      </w:tr>
      <w:tr w:rsidR="009F66A4">
        <w:tblPrEx>
          <w:tblCellMar>
            <w:top w:w="0" w:type="dxa"/>
            <w:bottom w:w="0" w:type="dxa"/>
          </w:tblCellMar>
        </w:tblPrEx>
        <w:tc>
          <w:tcPr>
            <w:tcW w:w="1440" w:type="dxa"/>
          </w:tcPr>
          <w:p w:rsidR="009F66A4" w:rsidRDefault="009F66A4" w:rsidP="0017171C">
            <w:pPr>
              <w:jc w:val="center"/>
              <w:rPr>
                <w:lang w:val="en-US"/>
              </w:rPr>
            </w:pPr>
            <w:r>
              <w:rPr>
                <w:sz w:val="20"/>
                <w:lang w:val="en-US"/>
              </w:rPr>
              <w:t>Saturday, April 26</w:t>
            </w:r>
          </w:p>
        </w:tc>
        <w:tc>
          <w:tcPr>
            <w:tcW w:w="1423" w:type="dxa"/>
          </w:tcPr>
          <w:p w:rsidR="009F66A4" w:rsidRDefault="009F66A4" w:rsidP="0017171C">
            <w:pPr>
              <w:jc w:val="center"/>
              <w:rPr>
                <w:sz w:val="20"/>
                <w:lang w:val="en-US"/>
              </w:rPr>
            </w:pPr>
            <w:r>
              <w:rPr>
                <w:sz w:val="20"/>
                <w:lang w:val="en-US"/>
              </w:rPr>
              <w:t>Morning – day-time</w:t>
            </w:r>
          </w:p>
        </w:tc>
        <w:tc>
          <w:tcPr>
            <w:tcW w:w="6703" w:type="dxa"/>
          </w:tcPr>
          <w:p w:rsidR="009F66A4" w:rsidRDefault="009F66A4" w:rsidP="0017171C">
            <w:pPr>
              <w:jc w:val="center"/>
              <w:rPr>
                <w:sz w:val="20"/>
                <w:lang w:val="en-US"/>
              </w:rPr>
            </w:pPr>
            <w:r>
              <w:rPr>
                <w:sz w:val="20"/>
                <w:lang w:val="en-US"/>
              </w:rPr>
              <w:t>Disconnection of pumps that delivered water to the reactor (bottom level marks of all power units became flooded with radioactive water).</w:t>
            </w:r>
          </w:p>
        </w:tc>
      </w:tr>
      <w:tr w:rsidR="009F66A4">
        <w:tblPrEx>
          <w:tblCellMar>
            <w:top w:w="0" w:type="dxa"/>
            <w:bottom w:w="0" w:type="dxa"/>
          </w:tblCellMar>
        </w:tblPrEx>
        <w:tc>
          <w:tcPr>
            <w:tcW w:w="1440" w:type="dxa"/>
          </w:tcPr>
          <w:p w:rsidR="009F66A4" w:rsidRDefault="009F66A4" w:rsidP="0017171C">
            <w:pPr>
              <w:jc w:val="center"/>
              <w:rPr>
                <w:lang w:val="en-US"/>
              </w:rPr>
            </w:pPr>
            <w:r>
              <w:rPr>
                <w:sz w:val="20"/>
                <w:lang w:val="en-US"/>
              </w:rPr>
              <w:t>Saturday, April 26</w:t>
            </w:r>
          </w:p>
        </w:tc>
        <w:tc>
          <w:tcPr>
            <w:tcW w:w="1423" w:type="dxa"/>
          </w:tcPr>
          <w:p w:rsidR="009F66A4" w:rsidRDefault="009F66A4" w:rsidP="0017171C">
            <w:pPr>
              <w:jc w:val="center"/>
              <w:rPr>
                <w:sz w:val="20"/>
                <w:lang w:val="en-US"/>
              </w:rPr>
            </w:pPr>
            <w:r>
              <w:rPr>
                <w:sz w:val="20"/>
                <w:lang w:val="en-US"/>
              </w:rPr>
              <w:t>Day-time - evening</w:t>
            </w:r>
          </w:p>
        </w:tc>
        <w:tc>
          <w:tcPr>
            <w:tcW w:w="6703" w:type="dxa"/>
          </w:tcPr>
          <w:p w:rsidR="009F66A4" w:rsidRDefault="009F66A4" w:rsidP="0017171C">
            <w:pPr>
              <w:jc w:val="center"/>
              <w:rPr>
                <w:sz w:val="20"/>
                <w:lang w:val="en-US"/>
              </w:rPr>
            </w:pPr>
            <w:r>
              <w:rPr>
                <w:sz w:val="20"/>
                <w:lang w:val="en-US"/>
              </w:rPr>
              <w:t>The accident scale was realized for the first time.</w:t>
            </w:r>
          </w:p>
        </w:tc>
      </w:tr>
      <w:tr w:rsidR="009F66A4">
        <w:tblPrEx>
          <w:tblCellMar>
            <w:top w:w="0" w:type="dxa"/>
            <w:bottom w:w="0" w:type="dxa"/>
          </w:tblCellMar>
        </w:tblPrEx>
        <w:tc>
          <w:tcPr>
            <w:tcW w:w="1440" w:type="dxa"/>
          </w:tcPr>
          <w:p w:rsidR="009F66A4" w:rsidRDefault="009F66A4" w:rsidP="0017171C">
            <w:pPr>
              <w:jc w:val="center"/>
              <w:rPr>
                <w:lang w:val="en-US"/>
              </w:rPr>
            </w:pPr>
            <w:r>
              <w:rPr>
                <w:sz w:val="20"/>
                <w:lang w:val="en-US"/>
              </w:rPr>
              <w:t>Saturday, April 26</w:t>
            </w:r>
          </w:p>
        </w:tc>
        <w:tc>
          <w:tcPr>
            <w:tcW w:w="1423" w:type="dxa"/>
          </w:tcPr>
          <w:p w:rsidR="009F66A4" w:rsidRDefault="009F66A4" w:rsidP="0017171C">
            <w:pPr>
              <w:jc w:val="center"/>
              <w:rPr>
                <w:sz w:val="20"/>
                <w:lang w:val="en-US"/>
              </w:rPr>
            </w:pPr>
            <w:r>
              <w:rPr>
                <w:sz w:val="20"/>
                <w:lang w:val="en-US"/>
              </w:rPr>
              <w:t>Night</w:t>
            </w:r>
          </w:p>
        </w:tc>
        <w:tc>
          <w:tcPr>
            <w:tcW w:w="6703" w:type="dxa"/>
          </w:tcPr>
          <w:p w:rsidR="009F66A4" w:rsidRDefault="009F66A4" w:rsidP="0017171C">
            <w:pPr>
              <w:jc w:val="center"/>
              <w:rPr>
                <w:sz w:val="20"/>
                <w:lang w:val="en-US"/>
              </w:rPr>
            </w:pPr>
            <w:r>
              <w:rPr>
                <w:sz w:val="20"/>
                <w:lang w:val="en-US"/>
              </w:rPr>
              <w:t>At the Governmental Commission meeting a decision was taken on the start of dropping of materials into the destroyed reactor for accident localization purposes.</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 xml:space="preserve">Sunday, April 27 </w:t>
            </w:r>
          </w:p>
        </w:tc>
        <w:tc>
          <w:tcPr>
            <w:tcW w:w="1423" w:type="dxa"/>
          </w:tcPr>
          <w:p w:rsidR="009F66A4" w:rsidRDefault="009F66A4" w:rsidP="0017171C">
            <w:pPr>
              <w:jc w:val="center"/>
              <w:rPr>
                <w:sz w:val="20"/>
                <w:lang w:val="en-US"/>
              </w:rPr>
            </w:pPr>
            <w:r>
              <w:rPr>
                <w:sz w:val="20"/>
              </w:rPr>
              <w:sym w:font="Symbol" w:char="F07E"/>
            </w:r>
            <w:r>
              <w:rPr>
                <w:sz w:val="20"/>
                <w:lang w:val="en-US"/>
              </w:rPr>
              <w:t xml:space="preserve"> 10:00</w:t>
            </w:r>
          </w:p>
        </w:tc>
        <w:tc>
          <w:tcPr>
            <w:tcW w:w="6703" w:type="dxa"/>
          </w:tcPr>
          <w:p w:rsidR="009F66A4" w:rsidRDefault="009F66A4" w:rsidP="0017171C">
            <w:pPr>
              <w:jc w:val="center"/>
              <w:rPr>
                <w:sz w:val="20"/>
                <w:lang w:val="en-US"/>
              </w:rPr>
            </w:pPr>
            <w:r>
              <w:rPr>
                <w:sz w:val="20"/>
                <w:lang w:val="en-US"/>
              </w:rPr>
              <w:t xml:space="preserve">Onset of dropping of various materials into the reactor from helicopters. </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Sunday, April 27</w:t>
            </w:r>
          </w:p>
        </w:tc>
        <w:tc>
          <w:tcPr>
            <w:tcW w:w="1423" w:type="dxa"/>
          </w:tcPr>
          <w:p w:rsidR="009F66A4" w:rsidRDefault="009F66A4" w:rsidP="0017171C">
            <w:pPr>
              <w:jc w:val="center"/>
              <w:rPr>
                <w:sz w:val="20"/>
                <w:lang w:val="en-US"/>
              </w:rPr>
            </w:pPr>
            <w:r>
              <w:rPr>
                <w:sz w:val="20"/>
                <w:lang w:val="en-US"/>
              </w:rPr>
              <w:t>Night</w:t>
            </w:r>
          </w:p>
        </w:tc>
        <w:tc>
          <w:tcPr>
            <w:tcW w:w="6703" w:type="dxa"/>
          </w:tcPr>
          <w:p w:rsidR="009F66A4" w:rsidRDefault="009F66A4" w:rsidP="0017171C">
            <w:pPr>
              <w:jc w:val="center"/>
              <w:rPr>
                <w:sz w:val="20"/>
                <w:lang w:val="en-US"/>
              </w:rPr>
            </w:pPr>
            <w:r>
              <w:rPr>
                <w:sz w:val="20"/>
                <w:lang w:val="en-US"/>
              </w:rPr>
              <w:t>Boron carbide is dropped down.</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Thursday, May 1</w:t>
            </w:r>
          </w:p>
        </w:tc>
        <w:tc>
          <w:tcPr>
            <w:tcW w:w="1423" w:type="dxa"/>
          </w:tcPr>
          <w:p w:rsidR="009F66A4" w:rsidRDefault="009F66A4" w:rsidP="0017171C">
            <w:pPr>
              <w:jc w:val="center"/>
              <w:rPr>
                <w:sz w:val="20"/>
                <w:lang w:val="en-US"/>
              </w:rPr>
            </w:pPr>
            <w:r>
              <w:rPr>
                <w:sz w:val="20"/>
                <w:lang w:val="en-US"/>
              </w:rPr>
              <w:t>The whole day</w:t>
            </w:r>
          </w:p>
        </w:tc>
        <w:tc>
          <w:tcPr>
            <w:tcW w:w="6703" w:type="dxa"/>
          </w:tcPr>
          <w:p w:rsidR="009F66A4" w:rsidRDefault="009F66A4" w:rsidP="0017171C">
            <w:pPr>
              <w:jc w:val="center"/>
              <w:rPr>
                <w:sz w:val="20"/>
                <w:lang w:val="en-US"/>
              </w:rPr>
            </w:pPr>
            <w:r>
              <w:rPr>
                <w:sz w:val="20"/>
                <w:lang w:val="en-US"/>
              </w:rPr>
              <w:t>Decision on start of reactor cooling with nitrogen to prevent the “China syndrome”</w:t>
            </w:r>
            <w:r>
              <w:rPr>
                <w:rStyle w:val="Funotenzeichen"/>
                <w:sz w:val="20"/>
              </w:rPr>
              <w:footnoteReference w:id="6"/>
            </w:r>
            <w:r>
              <w:rPr>
                <w:sz w:val="20"/>
                <w:lang w:val="en-US"/>
              </w:rPr>
              <w:t xml:space="preserve"> - burning-through of floors with very hot fuel.</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 xml:space="preserve">Friday, May 2 </w:t>
            </w:r>
          </w:p>
        </w:tc>
        <w:tc>
          <w:tcPr>
            <w:tcW w:w="1423" w:type="dxa"/>
          </w:tcPr>
          <w:p w:rsidR="009F66A4" w:rsidRDefault="009F66A4" w:rsidP="0017171C">
            <w:pPr>
              <w:jc w:val="center"/>
              <w:rPr>
                <w:sz w:val="20"/>
                <w:lang w:val="en-US"/>
              </w:rPr>
            </w:pPr>
            <w:r>
              <w:rPr>
                <w:sz w:val="20"/>
                <w:lang w:val="en-US"/>
              </w:rPr>
              <w:t>By the end of the day</w:t>
            </w:r>
          </w:p>
        </w:tc>
        <w:tc>
          <w:tcPr>
            <w:tcW w:w="6703" w:type="dxa"/>
          </w:tcPr>
          <w:p w:rsidR="009F66A4" w:rsidRDefault="009F66A4" w:rsidP="0017171C">
            <w:pPr>
              <w:jc w:val="center"/>
              <w:rPr>
                <w:sz w:val="20"/>
                <w:lang w:val="en-US"/>
              </w:rPr>
            </w:pP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 xml:space="preserve">Saturday May 3 and Sunday May 4 </w:t>
            </w:r>
          </w:p>
        </w:tc>
        <w:tc>
          <w:tcPr>
            <w:tcW w:w="1423" w:type="dxa"/>
          </w:tcPr>
          <w:p w:rsidR="009F66A4" w:rsidRDefault="009F66A4" w:rsidP="0017171C">
            <w:pPr>
              <w:jc w:val="center"/>
              <w:rPr>
                <w:sz w:val="20"/>
                <w:lang w:val="en-US"/>
              </w:rPr>
            </w:pPr>
            <w:r>
              <w:rPr>
                <w:sz w:val="20"/>
                <w:lang w:val="en-US"/>
              </w:rPr>
              <w:t>Throughout the night</w:t>
            </w:r>
          </w:p>
        </w:tc>
        <w:tc>
          <w:tcPr>
            <w:tcW w:w="6703" w:type="dxa"/>
          </w:tcPr>
          <w:p w:rsidR="009F66A4" w:rsidRDefault="009F66A4" w:rsidP="0017171C">
            <w:pPr>
              <w:jc w:val="center"/>
              <w:rPr>
                <w:sz w:val="20"/>
                <w:lang w:val="en-US"/>
              </w:rPr>
            </w:pPr>
            <w:r>
              <w:rPr>
                <w:sz w:val="20"/>
                <w:lang w:val="en-US"/>
              </w:rPr>
              <w:t>Valves are opened to drain radioactive water from the PSP of Unit 4.</w:t>
            </w:r>
          </w:p>
          <w:p w:rsidR="009F66A4" w:rsidRDefault="009F66A4" w:rsidP="0017171C">
            <w:pPr>
              <w:jc w:val="center"/>
              <w:rPr>
                <w:sz w:val="20"/>
                <w:lang w:val="en-US"/>
              </w:rPr>
            </w:pPr>
            <w:r>
              <w:rPr>
                <w:sz w:val="20"/>
                <w:lang w:val="en-US"/>
              </w:rPr>
              <w:t>The Governmental Commission took a decision on construction of an under-foundation plate under the Unit 4 reactor compartment.</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 xml:space="preserve">Monday, May5 </w:t>
            </w:r>
          </w:p>
        </w:tc>
        <w:tc>
          <w:tcPr>
            <w:tcW w:w="1423" w:type="dxa"/>
          </w:tcPr>
          <w:p w:rsidR="009F66A4" w:rsidRDefault="009F66A4" w:rsidP="0017171C">
            <w:pPr>
              <w:jc w:val="center"/>
              <w:rPr>
                <w:sz w:val="20"/>
                <w:lang w:val="en-US"/>
              </w:rPr>
            </w:pPr>
          </w:p>
        </w:tc>
        <w:tc>
          <w:tcPr>
            <w:tcW w:w="6703" w:type="dxa"/>
          </w:tcPr>
          <w:p w:rsidR="009F66A4" w:rsidRDefault="009F66A4" w:rsidP="0017171C">
            <w:pPr>
              <w:jc w:val="center"/>
              <w:rPr>
                <w:sz w:val="20"/>
                <w:lang w:val="en-US"/>
              </w:rPr>
            </w:pPr>
            <w:r>
              <w:rPr>
                <w:sz w:val="20"/>
                <w:lang w:val="en-US"/>
              </w:rPr>
              <w:t>The nitrogen-delivery system to the PSP is assembled.</w:t>
            </w:r>
          </w:p>
          <w:p w:rsidR="009F66A4" w:rsidRDefault="009F66A4" w:rsidP="0017171C">
            <w:pPr>
              <w:jc w:val="center"/>
              <w:rPr>
                <w:sz w:val="20"/>
                <w:lang w:val="en-US"/>
              </w:rPr>
            </w:pPr>
            <w:r>
              <w:rPr>
                <w:sz w:val="20"/>
                <w:szCs w:val="20"/>
                <w:lang w:val="en-US"/>
              </w:rPr>
              <w:t>Onset of delivering construction equipment and necessary materials to build the under-foundation plate.</w:t>
            </w:r>
          </w:p>
        </w:tc>
      </w:tr>
      <w:tr w:rsidR="009F66A4">
        <w:tblPrEx>
          <w:tblCellMar>
            <w:top w:w="0" w:type="dxa"/>
            <w:bottom w:w="0" w:type="dxa"/>
          </w:tblCellMar>
        </w:tblPrEx>
        <w:tc>
          <w:tcPr>
            <w:tcW w:w="1440" w:type="dxa"/>
          </w:tcPr>
          <w:p w:rsidR="009F66A4" w:rsidRDefault="009F66A4" w:rsidP="0017171C">
            <w:pPr>
              <w:jc w:val="center"/>
              <w:rPr>
                <w:sz w:val="20"/>
                <w:lang w:val="en-US"/>
              </w:rPr>
            </w:pPr>
            <w:r>
              <w:rPr>
                <w:sz w:val="20"/>
                <w:lang w:val="en-US"/>
              </w:rPr>
              <w:t xml:space="preserve">Tuesday, May 6 </w:t>
            </w:r>
          </w:p>
        </w:tc>
        <w:tc>
          <w:tcPr>
            <w:tcW w:w="1423" w:type="dxa"/>
          </w:tcPr>
          <w:p w:rsidR="009F66A4" w:rsidRDefault="009F66A4" w:rsidP="0017171C">
            <w:pPr>
              <w:jc w:val="center"/>
              <w:rPr>
                <w:sz w:val="20"/>
                <w:lang w:val="en-US"/>
              </w:rPr>
            </w:pPr>
            <w:r>
              <w:rPr>
                <w:sz w:val="20"/>
              </w:rPr>
              <w:sym w:font="Symbol" w:char="F07E"/>
            </w:r>
            <w:r>
              <w:rPr>
                <w:sz w:val="20"/>
                <w:lang w:val="en-US"/>
              </w:rPr>
              <w:t>01:00</w:t>
            </w:r>
          </w:p>
        </w:tc>
        <w:tc>
          <w:tcPr>
            <w:tcW w:w="6703" w:type="dxa"/>
          </w:tcPr>
          <w:p w:rsidR="009F66A4" w:rsidRDefault="009F66A4" w:rsidP="0017171C">
            <w:pPr>
              <w:jc w:val="center"/>
              <w:rPr>
                <w:sz w:val="20"/>
                <w:lang w:val="en-US"/>
              </w:rPr>
            </w:pPr>
            <w:r>
              <w:rPr>
                <w:sz w:val="20"/>
                <w:lang w:val="en-US"/>
              </w:rPr>
              <w:t>Arrival of cars with liquid nitrogen. Shortly thereafter delivery of gaseous nitrogen to the second floor of PSP. Failure of cooling attempts.</w:t>
            </w:r>
          </w:p>
        </w:tc>
      </w:tr>
      <w:tr w:rsidR="009F66A4" w:rsidRPr="00F127E5">
        <w:tblPrEx>
          <w:tblCellMar>
            <w:top w:w="0" w:type="dxa"/>
            <w:bottom w:w="0" w:type="dxa"/>
          </w:tblCellMar>
        </w:tblPrEx>
        <w:tc>
          <w:tcPr>
            <w:tcW w:w="1440" w:type="dxa"/>
          </w:tcPr>
          <w:p w:rsidR="009F66A4" w:rsidRPr="00F127E5" w:rsidRDefault="009F66A4" w:rsidP="0017171C">
            <w:pPr>
              <w:jc w:val="center"/>
              <w:rPr>
                <w:b/>
                <w:color w:val="000000"/>
                <w:sz w:val="20"/>
                <w:lang w:val="en-US"/>
              </w:rPr>
            </w:pPr>
          </w:p>
          <w:p w:rsidR="009F66A4" w:rsidRPr="00F127E5" w:rsidRDefault="009F66A4" w:rsidP="0017171C">
            <w:pPr>
              <w:jc w:val="center"/>
              <w:rPr>
                <w:b/>
                <w:color w:val="000000"/>
                <w:sz w:val="20"/>
                <w:lang w:val="en-US"/>
              </w:rPr>
            </w:pPr>
            <w:r w:rsidRPr="00F127E5">
              <w:rPr>
                <w:b/>
                <w:color w:val="000000"/>
                <w:sz w:val="20"/>
                <w:lang w:val="en-US"/>
              </w:rPr>
              <w:t>Tuesday, May 6</w:t>
            </w:r>
            <w:r w:rsidRPr="00F127E5">
              <w:rPr>
                <w:color w:val="000000"/>
                <w:sz w:val="20"/>
                <w:lang w:val="en-US"/>
              </w:rPr>
              <w:t xml:space="preserve"> </w:t>
            </w:r>
          </w:p>
          <w:p w:rsidR="009F66A4" w:rsidRPr="00F127E5" w:rsidRDefault="009F66A4" w:rsidP="0017171C">
            <w:pPr>
              <w:jc w:val="center"/>
              <w:rPr>
                <w:color w:val="000000"/>
                <w:sz w:val="20"/>
                <w:lang w:val="en-US"/>
              </w:rPr>
            </w:pPr>
          </w:p>
        </w:tc>
        <w:tc>
          <w:tcPr>
            <w:tcW w:w="1423" w:type="dxa"/>
          </w:tcPr>
          <w:p w:rsidR="009F66A4" w:rsidRPr="00F127E5" w:rsidRDefault="009F66A4" w:rsidP="0017171C">
            <w:pPr>
              <w:jc w:val="center"/>
              <w:rPr>
                <w:color w:val="000000"/>
                <w:sz w:val="20"/>
                <w:lang w:val="en-US"/>
              </w:rPr>
            </w:pPr>
          </w:p>
        </w:tc>
        <w:tc>
          <w:tcPr>
            <w:tcW w:w="6703" w:type="dxa"/>
          </w:tcPr>
          <w:p w:rsidR="009F66A4" w:rsidRPr="00F127E5" w:rsidRDefault="009F66A4" w:rsidP="0017171C">
            <w:pPr>
              <w:jc w:val="center"/>
              <w:rPr>
                <w:b/>
                <w:color w:val="000000"/>
                <w:sz w:val="20"/>
                <w:lang w:val="en-US"/>
              </w:rPr>
            </w:pPr>
          </w:p>
          <w:p w:rsidR="009F66A4" w:rsidRPr="00F127E5" w:rsidRDefault="009F66A4" w:rsidP="0017171C">
            <w:pPr>
              <w:jc w:val="center"/>
              <w:rPr>
                <w:b/>
                <w:color w:val="000000"/>
                <w:sz w:val="20"/>
                <w:lang w:val="en-US"/>
              </w:rPr>
            </w:pPr>
            <w:r w:rsidRPr="00F127E5">
              <w:rPr>
                <w:b/>
                <w:color w:val="000000"/>
                <w:sz w:val="20"/>
                <w:lang w:val="en-US"/>
              </w:rPr>
              <w:t xml:space="preserve">The release intensity (Ci/day) decreased by three orders of magnitude. </w:t>
            </w:r>
          </w:p>
          <w:p w:rsidR="009F66A4" w:rsidRPr="00F127E5" w:rsidRDefault="009F66A4" w:rsidP="0017171C">
            <w:pPr>
              <w:jc w:val="center"/>
              <w:rPr>
                <w:color w:val="000000"/>
                <w:sz w:val="20"/>
                <w:lang w:val="en-US"/>
              </w:rPr>
            </w:pPr>
            <w:r w:rsidRPr="00F127E5">
              <w:rPr>
                <w:b/>
                <w:color w:val="000000"/>
                <w:sz w:val="20"/>
                <w:lang w:val="en-US"/>
              </w:rPr>
              <w:t>End of the active accident phase.</w:t>
            </w:r>
          </w:p>
        </w:tc>
      </w:tr>
      <w:tr w:rsidR="009F66A4">
        <w:tblPrEx>
          <w:tblCellMar>
            <w:top w:w="0" w:type="dxa"/>
            <w:bottom w:w="0" w:type="dxa"/>
          </w:tblCellMar>
        </w:tblPrEx>
        <w:tc>
          <w:tcPr>
            <w:tcW w:w="1440" w:type="dxa"/>
          </w:tcPr>
          <w:p w:rsidR="009F66A4" w:rsidRDefault="009F66A4" w:rsidP="0017171C">
            <w:pPr>
              <w:jc w:val="center"/>
              <w:rPr>
                <w:b/>
                <w:sz w:val="20"/>
              </w:rPr>
            </w:pPr>
            <w:r>
              <w:rPr>
                <w:sz w:val="20"/>
                <w:lang w:val="en-US"/>
              </w:rPr>
              <w:t xml:space="preserve">June, </w:t>
            </w:r>
            <w:r>
              <w:rPr>
                <w:sz w:val="20"/>
              </w:rPr>
              <w:t>28</w:t>
            </w:r>
          </w:p>
        </w:tc>
        <w:tc>
          <w:tcPr>
            <w:tcW w:w="1423" w:type="dxa"/>
          </w:tcPr>
          <w:p w:rsidR="009F66A4" w:rsidRDefault="009F66A4" w:rsidP="0017171C">
            <w:pPr>
              <w:jc w:val="center"/>
              <w:rPr>
                <w:sz w:val="20"/>
              </w:rPr>
            </w:pPr>
          </w:p>
        </w:tc>
        <w:tc>
          <w:tcPr>
            <w:tcW w:w="6703" w:type="dxa"/>
          </w:tcPr>
          <w:p w:rsidR="009F66A4" w:rsidRDefault="009F66A4" w:rsidP="0017171C">
            <w:pPr>
              <w:jc w:val="center"/>
              <w:rPr>
                <w:b/>
                <w:sz w:val="20"/>
                <w:lang w:val="en-US"/>
              </w:rPr>
            </w:pPr>
            <w:r>
              <w:rPr>
                <w:sz w:val="20"/>
                <w:lang w:val="en-US"/>
              </w:rPr>
              <w:t>Completion of construction of the under-foundation plate under the reactor to prevent the “China Syndrome” development.</w:t>
            </w:r>
          </w:p>
        </w:tc>
      </w:tr>
    </w:tbl>
    <w:p w:rsidR="009F66A4" w:rsidRPr="009F66A4" w:rsidRDefault="009F66A4" w:rsidP="009F66A4">
      <w:pPr>
        <w:rPr>
          <w:b/>
          <w:i/>
          <w:lang w:val="en-US"/>
        </w:rPr>
      </w:pPr>
    </w:p>
    <w:p w:rsidR="009F66A4" w:rsidRDefault="009F66A4" w:rsidP="009F66A4">
      <w:pPr>
        <w:rPr>
          <w:b/>
          <w:i/>
          <w:lang w:val="en-US"/>
        </w:rPr>
      </w:pPr>
      <w:r>
        <w:rPr>
          <w:b/>
          <w:i/>
          <w:lang w:val="en-US"/>
        </w:rPr>
        <w:t xml:space="preserve">3.3.2. Whether or Not a Part of the Reactor Stack Survived after the Explosions </w:t>
      </w:r>
    </w:p>
    <w:p w:rsidR="009F66A4" w:rsidRDefault="009F66A4" w:rsidP="009F66A4">
      <w:pPr>
        <w:rPr>
          <w:lang w:val="en-US"/>
        </w:rPr>
      </w:pPr>
    </w:p>
    <w:p w:rsidR="009F66A4" w:rsidRDefault="009F66A4" w:rsidP="009F66A4">
      <w:pPr>
        <w:rPr>
          <w:lang w:val="en-US"/>
        </w:rPr>
      </w:pPr>
      <w:r>
        <w:rPr>
          <w:lang w:val="en-US"/>
        </w:rPr>
        <w:t xml:space="preserve">Immediately after the accident survival in the reactor vault of a fragment of the core (possibly, of its major part) was expected. Such a view persisted for quite a long time and was deemed true up to the spring of 1988. </w:t>
      </w:r>
    </w:p>
    <w:p w:rsidR="009F66A4" w:rsidRDefault="009F66A4" w:rsidP="009F66A4">
      <w:pPr>
        <w:rPr>
          <w:lang w:val="en-US"/>
        </w:rPr>
      </w:pPr>
      <w:r>
        <w:rPr>
          <w:lang w:val="en-US"/>
        </w:rPr>
        <w:t>In conditions of no reliable information such a concept was reasonable for it represented the conservative standpoint (maximum nuclear hazard).</w:t>
      </w:r>
    </w:p>
    <w:p w:rsidR="009F66A4" w:rsidRDefault="009F66A4" w:rsidP="009F66A4">
      <w:pPr>
        <w:rPr>
          <w:lang w:val="en-US"/>
        </w:rPr>
      </w:pPr>
    </w:p>
    <w:p w:rsidR="009F66A4" w:rsidRDefault="009F66A4" w:rsidP="009F66A4">
      <w:pPr>
        <w:rPr>
          <w:lang w:val="en-US"/>
        </w:rPr>
      </w:pPr>
      <w:r>
        <w:rPr>
          <w:lang w:val="en-US"/>
        </w:rPr>
        <w:t>In May 1988, thanks to the bore holes drilled, it was found out for the first time that the reactor vault contained no undamaged structure of fuel and graphite. Further investigations using boreholes and next by means of robots as well as direct visual observations confirmed total destruction of the core.</w:t>
      </w:r>
    </w:p>
    <w:p w:rsidR="009F66A4" w:rsidRDefault="009F66A4" w:rsidP="009F66A4">
      <w:pPr>
        <w:rPr>
          <w:bCs/>
          <w:iCs/>
          <w:lang w:val="en-US"/>
        </w:rPr>
      </w:pPr>
      <w:r>
        <w:rPr>
          <w:bCs/>
          <w:iCs/>
          <w:lang w:val="en-US"/>
        </w:rPr>
        <w:t>It may be assumed that immediately following the explosions a minor (</w:t>
      </w:r>
      <w:r>
        <w:rPr>
          <w:bCs/>
          <w:iCs/>
        </w:rPr>
        <w:sym w:font="Symbol" w:char="F07E"/>
      </w:r>
      <w:r>
        <w:rPr>
          <w:bCs/>
          <w:iCs/>
          <w:lang w:val="en-US"/>
        </w:rPr>
        <w:t xml:space="preserve"> 10%) part of the reactor survived yet and was definitively destroyed (graphite burned down, fuel and zirconium were incorporated into lava, etc.) at a later time during the lava-generation process.</w:t>
      </w:r>
    </w:p>
    <w:p w:rsidR="009F66A4" w:rsidRPr="000812B0" w:rsidRDefault="009F66A4" w:rsidP="009F66A4">
      <w:pPr>
        <w:rPr>
          <w:b/>
          <w:bCs/>
          <w:i/>
          <w:iCs/>
          <w:lang w:val="en-US"/>
        </w:rPr>
      </w:pPr>
      <w:r w:rsidRPr="000812B0">
        <w:rPr>
          <w:b/>
          <w:bCs/>
          <w:i/>
          <w:lang w:val="en-US"/>
        </w:rPr>
        <w:lastRenderedPageBreak/>
        <w:t>Such a hypothesis does not contradict the KI</w:t>
      </w:r>
      <w:r w:rsidRPr="000812B0">
        <w:rPr>
          <w:b/>
          <w:bCs/>
          <w:i/>
          <w:lang w:val="en-US"/>
        </w:rPr>
        <w:noBreakHyphen/>
        <w:t xml:space="preserve">IBRAE model and the reconstruction data characterizing the status of destroyed Unit 4 half an hour after the explosions that have been discussed in Chapter </w:t>
      </w:r>
      <w:r w:rsidRPr="000812B0">
        <w:rPr>
          <w:b/>
          <w:i/>
          <w:snapToGrid w:val="0"/>
          <w:lang w:val="en-US"/>
        </w:rPr>
        <w:t>2.1.2</w:t>
      </w:r>
      <w:r w:rsidRPr="000812B0">
        <w:rPr>
          <w:b/>
          <w:lang w:val="en-US"/>
        </w:rPr>
        <w:t xml:space="preserve"> (</w:t>
      </w:r>
      <w:r w:rsidRPr="000812B0">
        <w:rPr>
          <w:b/>
          <w:bCs/>
          <w:i/>
          <w:iCs/>
          <w:lang w:val="en-US"/>
        </w:rPr>
        <w:t>Figs. 3).</w:t>
      </w:r>
    </w:p>
    <w:p w:rsidR="009F66A4" w:rsidRDefault="009F66A4" w:rsidP="009F66A4">
      <w:pPr>
        <w:rPr>
          <w:lang w:val="en-US"/>
        </w:rPr>
      </w:pPr>
    </w:p>
    <w:p w:rsidR="009F66A4" w:rsidRDefault="009F66A4" w:rsidP="009F66A4">
      <w:pPr>
        <w:rPr>
          <w:b/>
          <w:i/>
          <w:lang w:val="en-US"/>
        </w:rPr>
      </w:pPr>
      <w:r>
        <w:rPr>
          <w:b/>
          <w:i/>
          <w:lang w:val="en-US"/>
        </w:rPr>
        <w:t>3.3.3. Efficiency of the Measures on Water Delivery to the Reactor</w:t>
      </w:r>
    </w:p>
    <w:p w:rsidR="009F66A4" w:rsidRDefault="009F66A4" w:rsidP="009F66A4">
      <w:pPr>
        <w:rPr>
          <w:lang w:val="en-US"/>
        </w:rPr>
      </w:pPr>
    </w:p>
    <w:p w:rsidR="009F66A4" w:rsidRDefault="009F66A4" w:rsidP="009F66A4">
      <w:pPr>
        <w:rPr>
          <w:lang w:val="en-US"/>
        </w:rPr>
      </w:pPr>
      <w:r>
        <w:rPr>
          <w:lang w:val="en-US"/>
        </w:rPr>
        <w:t>The efficiency of the countermeasure on water delivery to the destroyed reactor has been discussed above in Chapter 2.2.1, and, as noted, according to evidences of eyewitnesses, only a minor portion of that water might have attained the core.</w:t>
      </w:r>
    </w:p>
    <w:p w:rsidR="009F66A4" w:rsidRDefault="009F66A4" w:rsidP="009F66A4">
      <w:pPr>
        <w:rPr>
          <w:lang w:val="en-US"/>
        </w:rPr>
      </w:pPr>
      <w:r>
        <w:rPr>
          <w:lang w:val="en-US"/>
        </w:rPr>
        <w:t xml:space="preserve">Several hours later water pumps were stopped. </w:t>
      </w:r>
    </w:p>
    <w:p w:rsidR="009F66A4" w:rsidRDefault="009F66A4" w:rsidP="009F66A4">
      <w:pPr>
        <w:rPr>
          <w:lang w:val="en-US"/>
        </w:rPr>
      </w:pPr>
    </w:p>
    <w:p w:rsidR="009F66A4" w:rsidRPr="00900C1C" w:rsidRDefault="009F66A4" w:rsidP="009F66A4">
      <w:pPr>
        <w:rPr>
          <w:b/>
          <w:i/>
          <w:iCs/>
          <w:lang w:val="en-US"/>
        </w:rPr>
      </w:pPr>
      <w:r w:rsidRPr="00900C1C">
        <w:rPr>
          <w:b/>
          <w:i/>
          <w:iCs/>
          <w:lang w:val="en-US"/>
        </w:rPr>
        <w:t>Inefficiency of the said measure may be also confirmed indirectly by calculations performed for lava-generation-simulation purposes.</w:t>
      </w:r>
    </w:p>
    <w:p w:rsidR="009F66A4" w:rsidRPr="00900C1C" w:rsidRDefault="009F66A4" w:rsidP="009F66A4">
      <w:pPr>
        <w:rPr>
          <w:b/>
          <w:lang w:val="en-US"/>
        </w:rPr>
      </w:pPr>
    </w:p>
    <w:p w:rsidR="009F66A4" w:rsidRDefault="009F66A4" w:rsidP="009F66A4">
      <w:pPr>
        <w:rPr>
          <w:lang w:val="en-US"/>
        </w:rPr>
      </w:pPr>
      <w:r>
        <w:rPr>
          <w:lang w:val="en-US"/>
        </w:rPr>
        <w:t>The effect of water was not taken into account in those calculations. At the same time, a good agreement between the calculated data and the observed parameters (lava composition, time of its generation, heat conditions, character of temperature fields, etc.) indicates that the effects of all main factors have been adequately accounted for in the model.</w:t>
      </w:r>
    </w:p>
    <w:p w:rsidR="009F66A4" w:rsidRDefault="009F66A4" w:rsidP="009F66A4">
      <w:pPr>
        <w:rPr>
          <w:lang w:val="en-US"/>
        </w:rPr>
      </w:pPr>
    </w:p>
    <w:p w:rsidR="009F66A4" w:rsidRDefault="009F66A4" w:rsidP="009F66A4">
      <w:pPr>
        <w:rPr>
          <w:b/>
          <w:i/>
          <w:lang w:val="en-US"/>
        </w:rPr>
      </w:pPr>
      <w:r>
        <w:rPr>
          <w:b/>
          <w:i/>
          <w:lang w:val="en-US"/>
        </w:rPr>
        <w:t>3.3.4. Possibility of the Self-Sustaining Chain Reaction in the Course of the Active Accident Phase</w:t>
      </w:r>
    </w:p>
    <w:p w:rsidR="009F66A4" w:rsidRDefault="009F66A4" w:rsidP="009F66A4">
      <w:pPr>
        <w:rPr>
          <w:b/>
          <w:i/>
          <w:lang w:val="en-US"/>
        </w:rPr>
      </w:pPr>
    </w:p>
    <w:p w:rsidR="009F66A4" w:rsidRDefault="009F66A4" w:rsidP="009F66A4">
      <w:pPr>
        <w:rPr>
          <w:color w:val="000000"/>
          <w:lang w:val="en-US"/>
        </w:rPr>
      </w:pPr>
      <w:r>
        <w:rPr>
          <w:color w:val="000000"/>
          <w:lang w:val="en-US"/>
        </w:rPr>
        <w:t>Such a suggestion was made at the very first meeting of the Governmental Commission (on the evening of April 26), which from that point on repeatedly asked the specialists concerned about the possibility of SChR within Unit 4.</w:t>
      </w:r>
    </w:p>
    <w:p w:rsidR="009F66A4" w:rsidRDefault="009F66A4" w:rsidP="009F66A4">
      <w:pPr>
        <w:rPr>
          <w:color w:val="000000"/>
          <w:lang w:val="en-US"/>
        </w:rPr>
      </w:pPr>
    </w:p>
    <w:p w:rsidR="009F66A4" w:rsidRDefault="009F66A4" w:rsidP="009F66A4">
      <w:pPr>
        <w:rPr>
          <w:color w:val="000000"/>
          <w:lang w:val="en-US"/>
        </w:rPr>
      </w:pPr>
      <w:r>
        <w:rPr>
          <w:color w:val="000000"/>
          <w:lang w:val="en-US"/>
        </w:rPr>
        <w:t>On the evening of 26.04.1986 Academician V.</w:t>
      </w:r>
      <w:r>
        <w:rPr>
          <w:color w:val="000000"/>
        </w:rPr>
        <w:t>А</w:t>
      </w:r>
      <w:r>
        <w:rPr>
          <w:color w:val="000000"/>
          <w:lang w:val="en-US"/>
        </w:rPr>
        <w:t>. Legasov specially arrived upon the Unit 4 wreckage to measure neutron fluxes. Unfortunately, his attempts were unsuccessful.</w:t>
      </w:r>
    </w:p>
    <w:p w:rsidR="009F66A4" w:rsidRDefault="009F66A4" w:rsidP="009F66A4">
      <w:pPr>
        <w:rPr>
          <w:color w:val="000000"/>
          <w:lang w:val="en-US"/>
        </w:rPr>
      </w:pPr>
    </w:p>
    <w:p w:rsidR="009F66A4" w:rsidRDefault="009F66A4" w:rsidP="009F66A4">
      <w:pPr>
        <w:rPr>
          <w:color w:val="000000"/>
          <w:lang w:val="en-US"/>
        </w:rPr>
      </w:pPr>
      <w:r>
        <w:rPr>
          <w:color w:val="000000"/>
          <w:lang w:val="en-US"/>
        </w:rPr>
        <w:t>Specialists of the Ministry-of-Defense institutes, Radium Institute and other institutions performed regular aerosol samplings above the collapsed reactor and close to it for purposes of identifying both the composition and intensity of radionuclides released. A special purpose of the investigations consisted in discovering an increase in concentration of short-lived isotopes, which might have evidenced the initiation of SChR.</w:t>
      </w:r>
    </w:p>
    <w:p w:rsidR="009F66A4" w:rsidRDefault="009F66A4" w:rsidP="009F66A4">
      <w:pPr>
        <w:rPr>
          <w:color w:val="000000"/>
          <w:lang w:val="en-US"/>
        </w:rPr>
      </w:pPr>
      <w:r>
        <w:rPr>
          <w:color w:val="000000"/>
          <w:lang w:val="en-US"/>
        </w:rPr>
        <w:t>Instability of results due to complexity of the processes and virtual impossibility of repeating the conditions of measurement was reported. However, as judged from release of short-lived radionuclides, no SChR indices were discovered.</w:t>
      </w:r>
    </w:p>
    <w:p w:rsidR="009F66A4" w:rsidRDefault="009F66A4" w:rsidP="009F66A4">
      <w:pPr>
        <w:rPr>
          <w:color w:val="000000"/>
          <w:lang w:val="en-US"/>
        </w:rPr>
      </w:pPr>
    </w:p>
    <w:p w:rsidR="009F66A4" w:rsidRPr="005C686D" w:rsidRDefault="009F66A4" w:rsidP="009F66A4">
      <w:pPr>
        <w:rPr>
          <w:b/>
          <w:i/>
          <w:iCs/>
          <w:color w:val="000000"/>
          <w:lang w:val="en-US"/>
        </w:rPr>
      </w:pPr>
      <w:r w:rsidRPr="005C686D">
        <w:rPr>
          <w:b/>
          <w:i/>
          <w:iCs/>
          <w:color w:val="000000"/>
          <w:lang w:val="en-US"/>
        </w:rPr>
        <w:t xml:space="preserve">The heat model of lava generation is incapable of providing a general answer to the question on the possibility of SChR initiation in the destroyed reactor. </w:t>
      </w:r>
    </w:p>
    <w:p w:rsidR="009F66A4" w:rsidRPr="005C686D" w:rsidRDefault="009F66A4" w:rsidP="009F66A4">
      <w:pPr>
        <w:spacing w:after="120"/>
        <w:rPr>
          <w:b/>
          <w:color w:val="000000"/>
          <w:lang w:val="en-US"/>
        </w:rPr>
      </w:pPr>
      <w:r w:rsidRPr="005C686D">
        <w:rPr>
          <w:b/>
          <w:i/>
          <w:iCs/>
          <w:color w:val="000000"/>
          <w:lang w:val="en-US"/>
        </w:rPr>
        <w:t>However from this model it follows that the power released by the generated critical assembly must have been considerably below the integral power of other heat sources, such as:</w:t>
      </w:r>
    </w:p>
    <w:p w:rsidR="009F66A4" w:rsidRPr="005C686D" w:rsidRDefault="009F66A4" w:rsidP="009F66A4">
      <w:pPr>
        <w:rPr>
          <w:b/>
          <w:i/>
          <w:color w:val="000000"/>
          <w:lang w:val="en-US"/>
        </w:rPr>
      </w:pPr>
      <w:r w:rsidRPr="005C686D">
        <w:rPr>
          <w:b/>
          <w:i/>
          <w:color w:val="000000"/>
          <w:lang w:val="en-US"/>
        </w:rPr>
        <w:t>- decay heat;</w:t>
      </w:r>
    </w:p>
    <w:p w:rsidR="009F66A4" w:rsidRPr="005C686D" w:rsidRDefault="009F66A4" w:rsidP="009F66A4">
      <w:pPr>
        <w:rPr>
          <w:b/>
          <w:i/>
          <w:color w:val="000000"/>
          <w:lang w:val="en-US"/>
        </w:rPr>
      </w:pPr>
      <w:r w:rsidRPr="005C686D">
        <w:rPr>
          <w:b/>
          <w:i/>
          <w:color w:val="000000"/>
          <w:lang w:val="en-US"/>
        </w:rPr>
        <w:t>- graphite burning; and</w:t>
      </w:r>
    </w:p>
    <w:p w:rsidR="009F66A4" w:rsidRPr="005C686D" w:rsidRDefault="009F66A4" w:rsidP="009F66A4">
      <w:pPr>
        <w:rPr>
          <w:b/>
          <w:i/>
          <w:color w:val="000000"/>
          <w:lang w:val="en-US"/>
        </w:rPr>
      </w:pPr>
      <w:r w:rsidRPr="005C686D">
        <w:rPr>
          <w:b/>
          <w:i/>
          <w:color w:val="000000"/>
          <w:lang w:val="en-US"/>
        </w:rPr>
        <w:t>- zirconium-steam reaction (see Chapter 2.1.3 and Fig.3).</w:t>
      </w:r>
    </w:p>
    <w:p w:rsidR="009F66A4" w:rsidRDefault="009F66A4" w:rsidP="009F66A4">
      <w:pPr>
        <w:rPr>
          <w:color w:val="000000"/>
          <w:lang w:val="en-US"/>
        </w:rPr>
      </w:pPr>
    </w:p>
    <w:p w:rsidR="009F66A4" w:rsidRDefault="009F66A4" w:rsidP="009F66A4">
      <w:pPr>
        <w:rPr>
          <w:lang w:val="en-US"/>
        </w:rPr>
      </w:pPr>
      <w:r>
        <w:rPr>
          <w:color w:val="000000"/>
          <w:lang w:val="en-US"/>
        </w:rPr>
        <w:t>Otherwise it has been hard to achieve a satisfactory agreement between the calculated data and the observed parameters</w:t>
      </w:r>
      <w:r>
        <w:rPr>
          <w:lang w:val="en-US"/>
        </w:rPr>
        <w:t>.</w:t>
      </w:r>
    </w:p>
    <w:p w:rsidR="009F66A4" w:rsidRDefault="009F66A4" w:rsidP="009F66A4">
      <w:pPr>
        <w:rPr>
          <w:lang w:val="en-US"/>
        </w:rPr>
      </w:pPr>
      <w:r>
        <w:rPr>
          <w:lang w:val="en-US"/>
        </w:rPr>
        <w:t xml:space="preserve">During the active accident phase (up to May 6) the assembly must have been fully destroyed. </w:t>
      </w:r>
    </w:p>
    <w:p w:rsidR="009F66A4" w:rsidRDefault="009F66A4" w:rsidP="009F66A4">
      <w:pPr>
        <w:rPr>
          <w:lang w:val="en-US"/>
        </w:rPr>
      </w:pPr>
    </w:p>
    <w:p w:rsidR="009F66A4" w:rsidRDefault="009F66A4" w:rsidP="009F66A4">
      <w:pPr>
        <w:rPr>
          <w:lang w:val="en-US"/>
        </w:rPr>
      </w:pPr>
      <w:r>
        <w:rPr>
          <w:lang w:val="en-US"/>
        </w:rPr>
        <w:lastRenderedPageBreak/>
        <w:t>The suggestions expressed sometimes that an increase in release out of Unit 4 during May 2-5 was due to “restart of operation” of a part of intact core have been confirmed neither by available facts nor by calculated models.</w:t>
      </w:r>
    </w:p>
    <w:p w:rsidR="009F66A4" w:rsidRPr="009F66A4" w:rsidRDefault="009F66A4" w:rsidP="009F66A4">
      <w:pPr>
        <w:rPr>
          <w:b/>
          <w:i/>
          <w:lang w:val="en-US"/>
        </w:rPr>
      </w:pPr>
    </w:p>
    <w:p w:rsidR="009F66A4" w:rsidRDefault="009F66A4" w:rsidP="009F66A4">
      <w:pPr>
        <w:rPr>
          <w:b/>
          <w:i/>
          <w:lang w:val="en-US"/>
        </w:rPr>
      </w:pPr>
      <w:r>
        <w:rPr>
          <w:b/>
          <w:i/>
          <w:lang w:val="en-US"/>
        </w:rPr>
        <w:t>3.</w:t>
      </w:r>
      <w:r w:rsidRPr="009F66A4">
        <w:rPr>
          <w:b/>
          <w:i/>
          <w:lang w:val="en-US"/>
        </w:rPr>
        <w:t>3</w:t>
      </w:r>
      <w:r>
        <w:rPr>
          <w:b/>
          <w:i/>
          <w:lang w:val="en-US"/>
        </w:rPr>
        <w:t xml:space="preserve">.5. On Materials Dropped down from Helicopters for Accident-localization Purposes </w:t>
      </w:r>
    </w:p>
    <w:p w:rsidR="009F66A4" w:rsidRDefault="009F66A4" w:rsidP="009F66A4">
      <w:pPr>
        <w:rPr>
          <w:b/>
          <w:i/>
          <w:lang w:val="en-US"/>
        </w:rPr>
      </w:pPr>
    </w:p>
    <w:p w:rsidR="009F66A4" w:rsidRDefault="009F66A4" w:rsidP="009F66A4">
      <w:pPr>
        <w:rPr>
          <w:snapToGrid w:val="0"/>
          <w:lang w:val="en-US"/>
        </w:rPr>
      </w:pPr>
      <w:r>
        <w:rPr>
          <w:snapToGrid w:val="0"/>
          <w:lang w:val="en-US"/>
        </w:rPr>
        <w:t xml:space="preserve">Early expectations on total isolation of the destroyed core, diminishing of radioactive release and reduction of both nuclear and heat hazard thanks to materials dropped down from helicopters were not realized. </w:t>
      </w:r>
    </w:p>
    <w:p w:rsidR="009F66A4" w:rsidRPr="009F66A4" w:rsidRDefault="009F66A4" w:rsidP="009F66A4">
      <w:pPr>
        <w:rPr>
          <w:snapToGrid w:val="0"/>
          <w:lang w:val="en-US"/>
        </w:rPr>
      </w:pPr>
      <w:r>
        <w:rPr>
          <w:snapToGrid w:val="0"/>
          <w:lang w:val="en-US"/>
        </w:rPr>
        <w:t xml:space="preserve">As demonstrated in many publications, most of dropped down materials did not penetrate into the reactor vault at all (see Ref. </w:t>
      </w:r>
      <w:r w:rsidRPr="009F66A4">
        <w:rPr>
          <w:lang w:val="en-US"/>
        </w:rPr>
        <w:t>[20])</w:t>
      </w:r>
      <w:r w:rsidRPr="009F66A4">
        <w:rPr>
          <w:snapToGrid w:val="0"/>
          <w:lang w:val="en-US"/>
        </w:rPr>
        <w:t>.</w:t>
      </w:r>
    </w:p>
    <w:p w:rsidR="009F66A4" w:rsidRPr="009F66A4" w:rsidRDefault="009F66A4" w:rsidP="009F66A4">
      <w:pPr>
        <w:rPr>
          <w:lang w:val="en-US"/>
        </w:rPr>
      </w:pPr>
    </w:p>
    <w:p w:rsidR="009F66A4" w:rsidRDefault="009F66A4" w:rsidP="009F66A4">
      <w:pPr>
        <w:rPr>
          <w:snapToGrid w:val="0"/>
          <w:lang w:val="en-US"/>
        </w:rPr>
      </w:pPr>
      <w:r>
        <w:rPr>
          <w:lang w:val="en-US"/>
        </w:rPr>
        <w:t>In accordance with the KI</w:t>
      </w:r>
      <w:r>
        <w:rPr>
          <w:lang w:val="en-US"/>
        </w:rPr>
        <w:noBreakHyphen/>
        <w:t xml:space="preserve">IBRAE model, half an hour after the explosions the reactor vault above the core wreckage </w:t>
      </w:r>
      <w:r>
        <w:rPr>
          <w:snapToGrid w:val="0"/>
          <w:lang w:val="en-US"/>
        </w:rPr>
        <w:t xml:space="preserve">contained fragments of concrete structures that had dropped therein from the central hall. Those and other materials listed in Table 1 were enough to generate the observed amount lava of necessary composition. </w:t>
      </w:r>
    </w:p>
    <w:p w:rsidR="009F66A4" w:rsidRPr="00E82B8A" w:rsidRDefault="009F66A4" w:rsidP="009F66A4">
      <w:pPr>
        <w:rPr>
          <w:b/>
          <w:i/>
          <w:lang w:val="en-US"/>
        </w:rPr>
      </w:pPr>
      <w:r w:rsidRPr="00E82B8A">
        <w:rPr>
          <w:b/>
          <w:i/>
          <w:lang w:val="en-US"/>
        </w:rPr>
        <w:t>If any dropped-down materials had been involved into the lava-generation process, their impact would have been insignificant.</w:t>
      </w:r>
    </w:p>
    <w:p w:rsidR="009F66A4" w:rsidRDefault="009F66A4" w:rsidP="009F66A4">
      <w:pPr>
        <w:rPr>
          <w:lang w:val="en-US"/>
        </w:rPr>
      </w:pPr>
    </w:p>
    <w:p w:rsidR="009F66A4" w:rsidRDefault="009F66A4" w:rsidP="009F66A4">
      <w:pPr>
        <w:rPr>
          <w:b/>
          <w:i/>
          <w:lang w:val="en-US"/>
        </w:rPr>
      </w:pPr>
      <w:r>
        <w:rPr>
          <w:b/>
          <w:i/>
          <w:lang w:val="en-US"/>
        </w:rPr>
        <w:t>3.2.6. The “China Syndrome” Development</w:t>
      </w:r>
    </w:p>
    <w:p w:rsidR="009F66A4" w:rsidRDefault="009F66A4" w:rsidP="009F66A4">
      <w:pPr>
        <w:rPr>
          <w:lang w:val="en-US"/>
        </w:rPr>
      </w:pPr>
    </w:p>
    <w:p w:rsidR="009F66A4" w:rsidRDefault="009F66A4" w:rsidP="009F66A4">
      <w:pPr>
        <w:rPr>
          <w:lang w:val="en-US"/>
        </w:rPr>
      </w:pPr>
      <w:r>
        <w:rPr>
          <w:lang w:val="en-US"/>
        </w:rPr>
        <w:t>The KI </w:t>
      </w:r>
      <w:r>
        <w:rPr>
          <w:lang w:val="en-US"/>
        </w:rPr>
        <w:noBreakHyphen/>
        <w:t>IBRAE model enables a detailed tracing of the processes of melting and gradual descending of materials heated up to a high temperature as well as of burning by them of concrete floors, i.e. of the “China Syndrome” development process.</w:t>
      </w:r>
    </w:p>
    <w:p w:rsidR="009F66A4" w:rsidRDefault="009F66A4" w:rsidP="009F66A4">
      <w:pPr>
        <w:rPr>
          <w:lang w:val="en-US"/>
        </w:rPr>
      </w:pPr>
    </w:p>
    <w:p w:rsidR="009F66A4" w:rsidRDefault="009F66A4" w:rsidP="009F66A4">
      <w:pPr>
        <w:rPr>
          <w:lang w:val="en-US"/>
        </w:rPr>
      </w:pPr>
      <w:r>
        <w:rPr>
          <w:lang w:val="en-US"/>
        </w:rPr>
        <w:t>According to the model, and in a case that all basic conditions of lava generation and spreading are taken into consideration, the burning-through hazard must have only existed with respect to the concrete floor slab between Room #305/2 and the SDC.</w:t>
      </w:r>
    </w:p>
    <w:p w:rsidR="009F66A4" w:rsidRDefault="009F66A4" w:rsidP="009F66A4">
      <w:pPr>
        <w:rPr>
          <w:lang w:val="en-US"/>
        </w:rPr>
      </w:pPr>
    </w:p>
    <w:p w:rsidR="009F66A4" w:rsidRDefault="009F66A4" w:rsidP="009F66A4">
      <w:pPr>
        <w:rPr>
          <w:lang w:val="en-US"/>
        </w:rPr>
      </w:pPr>
      <w:r>
        <w:rPr>
          <w:lang w:val="en-US"/>
        </w:rPr>
        <w:t>Such a hazard did partly realize indeed.</w:t>
      </w:r>
    </w:p>
    <w:p w:rsidR="009F66A4" w:rsidRDefault="009F66A4" w:rsidP="009F66A4">
      <w:pPr>
        <w:rPr>
          <w:lang w:val="en-US"/>
        </w:rPr>
      </w:pPr>
    </w:p>
    <w:p w:rsidR="009F66A4" w:rsidRPr="0049706E" w:rsidRDefault="009F66A4" w:rsidP="009F66A4">
      <w:pPr>
        <w:pStyle w:val="Textkrper2"/>
        <w:rPr>
          <w:i/>
          <w:lang w:val="en-US"/>
        </w:rPr>
      </w:pPr>
      <w:r w:rsidRPr="0049706E">
        <w:rPr>
          <w:i/>
          <w:lang w:val="en-US"/>
        </w:rPr>
        <w:t>Thus from the viewpoint of the present-day knowledge and in accordance with the KI</w:t>
      </w:r>
      <w:r w:rsidRPr="0049706E">
        <w:rPr>
          <w:i/>
          <w:lang w:val="en-US"/>
        </w:rPr>
        <w:noBreakHyphen/>
        <w:t xml:space="preserve">IBRAE model, complex measures on prevention of Unit 4 slab fusion and penetration of fuel into groundwater were excessive.   </w:t>
      </w:r>
    </w:p>
    <w:p w:rsidR="009F66A4" w:rsidRDefault="009F66A4" w:rsidP="009F66A4">
      <w:pPr>
        <w:rPr>
          <w:lang w:val="en-US"/>
        </w:rPr>
      </w:pPr>
    </w:p>
    <w:p w:rsidR="009F66A4" w:rsidRDefault="009F66A4" w:rsidP="009F66A4">
      <w:pPr>
        <w:rPr>
          <w:lang w:val="en-US"/>
        </w:rPr>
      </w:pPr>
      <w:r>
        <w:rPr>
          <w:lang w:val="en-US"/>
        </w:rPr>
        <w:t xml:space="preserve">It should be realized, however, that it was the post-explosion geometry of devastations that “saved” the damaged power unit from catastrophic development of the “China Syndrome”. </w:t>
      </w:r>
    </w:p>
    <w:p w:rsidR="009F66A4" w:rsidRDefault="009F66A4" w:rsidP="009F66A4">
      <w:r>
        <w:rPr>
          <w:lang w:val="en-US"/>
        </w:rPr>
        <w:t xml:space="preserve">If the fragment (one fourth) of ‘OP’ component (which melting took up the most of the energy) had not been located on the path of lava generation and spreading-down of scorching lava masses and if the path via steam-dumping valves had been opened, the construction of the under-reactor plate might have been necessary.  </w:t>
      </w:r>
    </w:p>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Default="0017171C" w:rsidP="009F66A4"/>
    <w:p w:rsidR="0017171C" w:rsidRPr="0017171C" w:rsidRDefault="0017171C" w:rsidP="0017171C">
      <w:pPr>
        <w:rPr>
          <w:lang w:val="en-US"/>
        </w:rPr>
      </w:pPr>
      <w:r w:rsidRPr="0017171C">
        <w:rPr>
          <w:lang w:val="en-US"/>
        </w:rPr>
        <w:lastRenderedPageBreak/>
        <w:t xml:space="preserve">4. </w:t>
      </w:r>
      <w:r>
        <w:rPr>
          <w:lang w:val="en-US"/>
        </w:rPr>
        <w:t xml:space="preserve">LAVA-SPREADING MODEL </w:t>
      </w:r>
    </w:p>
    <w:p w:rsidR="0017171C" w:rsidRPr="0017171C" w:rsidRDefault="0017171C" w:rsidP="0017171C">
      <w:pPr>
        <w:rPr>
          <w:lang w:val="en-US"/>
        </w:rPr>
      </w:pPr>
    </w:p>
    <w:p w:rsidR="0017171C" w:rsidRPr="0017171C" w:rsidRDefault="0017171C" w:rsidP="0017171C">
      <w:pPr>
        <w:rPr>
          <w:b/>
          <w:lang w:val="en-US"/>
        </w:rPr>
      </w:pPr>
      <w:r w:rsidRPr="0017171C">
        <w:rPr>
          <w:b/>
          <w:lang w:val="en-US"/>
        </w:rPr>
        <w:t xml:space="preserve">4.1. </w:t>
      </w:r>
      <w:r>
        <w:rPr>
          <w:b/>
          <w:lang w:val="en-US"/>
        </w:rPr>
        <w:t>Lava</w:t>
      </w:r>
      <w:r w:rsidRPr="0017171C">
        <w:rPr>
          <w:b/>
          <w:lang w:val="en-US"/>
        </w:rPr>
        <w:t>-</w:t>
      </w:r>
      <w:r>
        <w:rPr>
          <w:b/>
          <w:lang w:val="en-US"/>
        </w:rPr>
        <w:t>spreading</w:t>
      </w:r>
      <w:r w:rsidRPr="0017171C">
        <w:rPr>
          <w:b/>
          <w:lang w:val="en-US"/>
        </w:rPr>
        <w:t xml:space="preserve"> </w:t>
      </w:r>
      <w:r>
        <w:rPr>
          <w:b/>
          <w:lang w:val="en-US"/>
        </w:rPr>
        <w:t>Geometry</w:t>
      </w:r>
      <w:r w:rsidRPr="0017171C">
        <w:rPr>
          <w:b/>
          <w:lang w:val="en-US"/>
        </w:rPr>
        <w:t xml:space="preserve"> </w:t>
      </w:r>
    </w:p>
    <w:p w:rsidR="0017171C" w:rsidRPr="0017171C" w:rsidRDefault="0017171C" w:rsidP="0017171C">
      <w:pPr>
        <w:rPr>
          <w:b/>
          <w:lang w:val="en-US"/>
        </w:rPr>
      </w:pPr>
    </w:p>
    <w:p w:rsidR="0017171C" w:rsidRPr="0017171C" w:rsidRDefault="0017171C" w:rsidP="0017171C">
      <w:pPr>
        <w:rPr>
          <w:lang w:val="en-US"/>
        </w:rPr>
      </w:pPr>
      <w:r>
        <w:rPr>
          <w:lang w:val="en-US"/>
        </w:rPr>
        <w:t xml:space="preserve">The paths of lava spreading, the rooms housing LFCM accumulations and their characteristics are described in detail in Ref. </w:t>
      </w:r>
      <w:r w:rsidRPr="0017171C">
        <w:rPr>
          <w:lang w:val="en-US"/>
        </w:rPr>
        <w:t xml:space="preserve">[7]. </w:t>
      </w:r>
    </w:p>
    <w:p w:rsidR="0017171C" w:rsidRPr="0017171C" w:rsidRDefault="0017171C" w:rsidP="0017171C">
      <w:pPr>
        <w:rPr>
          <w:b/>
          <w:i/>
          <w:lang w:val="en-US"/>
        </w:rPr>
      </w:pPr>
      <w:r>
        <w:rPr>
          <w:lang w:val="en-US"/>
        </w:rPr>
        <w:t xml:space="preserve">In this Section only a generalized pattern of progression of major lava flows is provided because the main purpose of </w:t>
      </w:r>
      <w:r w:rsidRPr="0017171C">
        <w:rPr>
          <w:b/>
          <w:i/>
          <w:lang w:val="en-US"/>
        </w:rPr>
        <w:t>the computer simulation was the establishment of general lava-spreading mechanisms conditioned by its own parameters and interactions with surrounding materials.</w:t>
      </w:r>
    </w:p>
    <w:p w:rsidR="0017171C" w:rsidRDefault="0017171C" w:rsidP="0017171C">
      <w:pPr>
        <w:rPr>
          <w:b/>
          <w:lang w:val="en-US"/>
        </w:rPr>
      </w:pPr>
    </w:p>
    <w:p w:rsidR="0017171C" w:rsidRPr="0017171C" w:rsidRDefault="0017171C" w:rsidP="0017171C">
      <w:pPr>
        <w:rPr>
          <w:b/>
          <w:i/>
          <w:lang w:val="en-US"/>
        </w:rPr>
      </w:pPr>
      <w:r w:rsidRPr="0017171C">
        <w:rPr>
          <w:b/>
          <w:i/>
          <w:lang w:val="en-US"/>
        </w:rPr>
        <w:t xml:space="preserve">4.1.1. </w:t>
      </w:r>
      <w:r>
        <w:rPr>
          <w:b/>
          <w:i/>
          <w:lang w:val="en-US"/>
        </w:rPr>
        <w:t>Horizontal</w:t>
      </w:r>
      <w:r w:rsidRPr="0017171C">
        <w:rPr>
          <w:b/>
          <w:i/>
          <w:lang w:val="en-US"/>
        </w:rPr>
        <w:t xml:space="preserve"> </w:t>
      </w:r>
      <w:r>
        <w:rPr>
          <w:b/>
          <w:i/>
          <w:lang w:val="en-US"/>
        </w:rPr>
        <w:t>Flow</w:t>
      </w:r>
      <w:r w:rsidRPr="0017171C">
        <w:rPr>
          <w:b/>
          <w:i/>
          <w:lang w:val="en-US"/>
        </w:rPr>
        <w:t xml:space="preserve"> </w:t>
      </w:r>
    </w:p>
    <w:p w:rsidR="0017171C" w:rsidRPr="0017171C" w:rsidRDefault="0017171C" w:rsidP="0017171C">
      <w:pPr>
        <w:rPr>
          <w:b/>
          <w:lang w:val="en-US"/>
        </w:rPr>
      </w:pPr>
    </w:p>
    <w:p w:rsidR="0017171C" w:rsidRDefault="0017171C" w:rsidP="0017171C">
      <w:pPr>
        <w:pStyle w:val="Textkrper-Einzug2"/>
        <w:spacing w:line="240" w:lineRule="auto"/>
        <w:ind w:left="0"/>
        <w:rPr>
          <w:color w:val="000000"/>
          <w:lang w:val="en-US"/>
        </w:rPr>
      </w:pPr>
      <w:r>
        <w:rPr>
          <w:color w:val="000000"/>
          <w:lang w:val="en-US"/>
        </w:rPr>
        <w:t xml:space="preserve">The “Large Horizontal Flow” (LHF) (Fig. </w:t>
      </w:r>
      <w:r w:rsidRPr="0083268E">
        <w:rPr>
          <w:color w:val="000000"/>
          <w:lang w:val="en-US"/>
        </w:rPr>
        <w:t>8</w:t>
      </w:r>
      <w:r>
        <w:rPr>
          <w:color w:val="000000"/>
          <w:lang w:val="en-US"/>
        </w:rPr>
        <w:t>) passes via several rooms at the level mark of 9.000 m.</w:t>
      </w:r>
    </w:p>
    <w:p w:rsidR="0017171C" w:rsidRPr="007C1510" w:rsidRDefault="0017171C" w:rsidP="0017171C">
      <w:pPr>
        <w:spacing w:after="120"/>
        <w:rPr>
          <w:snapToGrid w:val="0"/>
          <w:lang w:val="en-US"/>
        </w:rPr>
      </w:pPr>
      <w:r>
        <w:rPr>
          <w:lang w:val="en-US"/>
        </w:rPr>
        <w:t>It flowed out of Room No 305/2 via the breach in the wall to Room No </w:t>
      </w:r>
      <w:r>
        <w:rPr>
          <w:iCs/>
          <w:snapToGrid w:val="0"/>
          <w:lang w:val="en-US"/>
        </w:rPr>
        <w:t>3</w:t>
      </w:r>
      <w:r>
        <w:rPr>
          <w:iCs/>
          <w:snapToGrid w:val="0"/>
          <w:lang w:val="en-US"/>
        </w:rPr>
        <w:t>0</w:t>
      </w:r>
      <w:r>
        <w:rPr>
          <w:iCs/>
          <w:snapToGrid w:val="0"/>
          <w:lang w:val="en-US"/>
        </w:rPr>
        <w:t>4/3</w:t>
      </w:r>
      <w:r>
        <w:rPr>
          <w:snapToGrid w:val="0"/>
          <w:lang w:val="en-US"/>
        </w:rPr>
        <w:t xml:space="preserve"> and spread over the whole its floor. Next via the open door of Room No 304/3 the LHF penetrated into the Corridor No </w:t>
      </w:r>
      <w:r>
        <w:rPr>
          <w:iCs/>
          <w:snapToGrid w:val="0"/>
          <w:lang w:val="en-US"/>
        </w:rPr>
        <w:t>3</w:t>
      </w:r>
      <w:r>
        <w:rPr>
          <w:iCs/>
          <w:snapToGrid w:val="0"/>
          <w:lang w:val="en-US"/>
        </w:rPr>
        <w:t>0</w:t>
      </w:r>
      <w:r>
        <w:rPr>
          <w:iCs/>
          <w:snapToGrid w:val="0"/>
          <w:lang w:val="en-US"/>
        </w:rPr>
        <w:t>1/5</w:t>
      </w:r>
      <w:r>
        <w:rPr>
          <w:snapToGrid w:val="0"/>
          <w:lang w:val="en-US"/>
        </w:rPr>
        <w:t xml:space="preserve"> and separated into two sub-flows: the western sub-flow and the eastern sub-flow.</w:t>
      </w:r>
      <w:r w:rsidRPr="007C1510">
        <w:rPr>
          <w:snapToGrid w:val="0"/>
          <w:lang w:val="en-US"/>
        </w:rPr>
        <w:t xml:space="preserve"> </w:t>
      </w:r>
    </w:p>
    <w:p w:rsidR="0017171C" w:rsidRDefault="0017171C" w:rsidP="0017171C">
      <w:pPr>
        <w:pStyle w:val="Textkrper-Einzug2"/>
        <w:spacing w:line="240" w:lineRule="auto"/>
        <w:ind w:left="0"/>
        <w:rPr>
          <w:lang w:val="en-US"/>
        </w:rPr>
      </w:pPr>
      <w:r>
        <w:rPr>
          <w:iCs/>
          <w:lang w:val="en-US"/>
        </w:rPr>
        <w:t>The western sub-flow penetrated into Room No 303/3 (via the torn off door)</w:t>
      </w:r>
      <w:r>
        <w:rPr>
          <w:lang w:val="en-US"/>
        </w:rPr>
        <w:t xml:space="preserve">. Further path of the western sub-flow has not been discovered due to a thick layer of concrete that penetrated into rooms of Unit </w:t>
      </w:r>
      <w:smartTag w:uri="urn:schemas-microsoft-com:office:smarttags" w:element="metricconverter">
        <w:smartTagPr>
          <w:attr w:name="ProductID" w:val="4 in"/>
        </w:smartTagPr>
        <w:r>
          <w:rPr>
            <w:lang w:val="en-US"/>
          </w:rPr>
          <w:t>4 in</w:t>
        </w:r>
      </w:smartTag>
      <w:r>
        <w:rPr>
          <w:lang w:val="en-US"/>
        </w:rPr>
        <w:t xml:space="preserve"> the course of the “Shelter” construction.</w:t>
      </w:r>
      <w:r w:rsidRPr="007C1510">
        <w:rPr>
          <w:lang w:val="en-US"/>
        </w:rPr>
        <w:t xml:space="preserve"> </w:t>
      </w:r>
      <w:r>
        <w:rPr>
          <w:lang w:val="en-US"/>
        </w:rPr>
        <w:t>The eastern sub-flow penetrated into the Room No 30</w:t>
      </w:r>
      <w:r>
        <w:rPr>
          <w:lang w:val="en-US"/>
        </w:rPr>
        <w:t>1</w:t>
      </w:r>
      <w:r>
        <w:rPr>
          <w:lang w:val="en-US"/>
        </w:rPr>
        <w:t>/6, turned south and, having passed ~15 m, attained the row ‘</w:t>
      </w:r>
      <w:r>
        <w:t>Г</w:t>
      </w:r>
      <w:r>
        <w:rPr>
          <w:lang w:val="en-US"/>
        </w:rPr>
        <w:t xml:space="preserve">’. </w:t>
      </w:r>
    </w:p>
    <w:p w:rsidR="0017171C" w:rsidRDefault="0017171C" w:rsidP="0017171C">
      <w:pPr>
        <w:pStyle w:val="Textkrper-Zeileneinzug"/>
        <w:ind w:left="0"/>
        <w:rPr>
          <w:color w:val="000000"/>
          <w:lang w:val="en-US"/>
        </w:rPr>
      </w:pPr>
      <w:r>
        <w:rPr>
          <w:color w:val="000000"/>
          <w:lang w:val="en-US"/>
        </w:rPr>
        <w:t xml:space="preserve">From Room No 301/6 via vertical penetrations LFCM flowed down to the level mark of </w:t>
      </w:r>
      <w:smartTag w:uri="urn:schemas-microsoft-com:office:smarttags" w:element="metricconverter">
        <w:smartTagPr>
          <w:attr w:name="ProductID" w:val="6ﾠm"/>
        </w:smartTagPr>
        <w:r>
          <w:rPr>
            <w:color w:val="000000"/>
            <w:lang w:val="en-US"/>
          </w:rPr>
          <w:t>6 m</w:t>
        </w:r>
      </w:smartTag>
      <w:r>
        <w:rPr>
          <w:color w:val="000000"/>
          <w:lang w:val="en-US"/>
        </w:rPr>
        <w:t xml:space="preserve"> (Room No 217/2) and formed the so-called “Elephant’s Foot” (Fig.</w:t>
      </w:r>
      <w:r w:rsidRPr="0083268E">
        <w:rPr>
          <w:color w:val="000000"/>
          <w:lang w:val="en-US"/>
        </w:rPr>
        <w:t>8</w:t>
      </w:r>
      <w:r>
        <w:rPr>
          <w:color w:val="000000"/>
          <w:lang w:val="en-US"/>
        </w:rPr>
        <w:t>), “stalactites” and “the Drop”.</w:t>
      </w:r>
    </w:p>
    <w:p w:rsidR="0017171C" w:rsidRDefault="0017171C" w:rsidP="0017171C">
      <w:pPr>
        <w:pStyle w:val="Textkrper-Einzug3"/>
        <w:ind w:left="0"/>
        <w:rPr>
          <w:color w:val="000000"/>
          <w:sz w:val="24"/>
          <w:lang w:val="en-US"/>
        </w:rPr>
      </w:pPr>
      <w:r>
        <w:rPr>
          <w:color w:val="000000"/>
          <w:sz w:val="24"/>
          <w:lang w:val="en-US"/>
        </w:rPr>
        <w:t xml:space="preserve">Minor lava amount (as compared to the whole mass) penetrated from Room No 217/2 down to the level mark </w:t>
      </w:r>
      <w:smartTag w:uri="urn:schemas-microsoft-com:office:smarttags" w:element="metricconverter">
        <w:smartTagPr>
          <w:attr w:name="ProductID" w:val="0ﾠm"/>
        </w:smartTagPr>
        <w:r>
          <w:rPr>
            <w:color w:val="000000"/>
            <w:sz w:val="24"/>
            <w:lang w:val="en-US"/>
          </w:rPr>
          <w:t>0 m</w:t>
        </w:r>
      </w:smartTag>
      <w:r>
        <w:rPr>
          <w:color w:val="000000"/>
          <w:sz w:val="24"/>
          <w:lang w:val="en-US"/>
        </w:rPr>
        <w:t xml:space="preserve"> – into Room No 017</w:t>
      </w:r>
      <w:r>
        <w:rPr>
          <w:color w:val="000000"/>
          <w:sz w:val="24"/>
          <w:lang w:val="en-US"/>
        </w:rPr>
        <w:t>/</w:t>
      </w:r>
      <w:r>
        <w:rPr>
          <w:color w:val="000000"/>
          <w:sz w:val="24"/>
          <w:lang w:val="en-US"/>
        </w:rPr>
        <w:t>2.</w:t>
      </w:r>
    </w:p>
    <w:p w:rsidR="0017171C" w:rsidRDefault="0017171C" w:rsidP="0017171C">
      <w:pPr>
        <w:pStyle w:val="Textkrper-Einzug3"/>
        <w:ind w:left="0"/>
        <w:rPr>
          <w:color w:val="000000"/>
          <w:sz w:val="24"/>
          <w:lang w:val="en-US"/>
        </w:rPr>
      </w:pPr>
      <w:r>
        <w:rPr>
          <w:color w:val="000000"/>
          <w:sz w:val="24"/>
          <w:lang w:val="en-US"/>
        </w:rPr>
        <w:t>To the north, the horizontal lava flow likely terminated its spreading over Room No 301/6 between the rows ‘</w:t>
      </w:r>
      <w:r>
        <w:rPr>
          <w:color w:val="000000"/>
          <w:sz w:val="24"/>
        </w:rPr>
        <w:t>Ж</w:t>
      </w:r>
      <w:r>
        <w:rPr>
          <w:color w:val="000000"/>
          <w:sz w:val="24"/>
          <w:lang w:val="en-US"/>
        </w:rPr>
        <w:t>’ and ‘</w:t>
      </w:r>
      <w:r>
        <w:rPr>
          <w:color w:val="000000"/>
          <w:sz w:val="24"/>
        </w:rPr>
        <w:t>И</w:t>
      </w:r>
      <w:r>
        <w:rPr>
          <w:color w:val="000000"/>
          <w:sz w:val="24"/>
          <w:lang w:val="en-US"/>
        </w:rPr>
        <w:t>’.</w:t>
      </w:r>
    </w:p>
    <w:p w:rsidR="0017171C" w:rsidRDefault="0017171C" w:rsidP="0017171C">
      <w:pPr>
        <w:pStyle w:val="Textkrper-Einzug3"/>
        <w:ind w:left="0"/>
        <w:rPr>
          <w:color w:val="000000"/>
          <w:sz w:val="24"/>
          <w:lang w:val="en-US"/>
        </w:rPr>
      </w:pPr>
      <w:r>
        <w:rPr>
          <w:color w:val="000000"/>
          <w:sz w:val="24"/>
          <w:lang w:val="en-US"/>
        </w:rPr>
        <w:t>LFCM also penetrated into Room No 307/2, however, only limited data are available on them.</w:t>
      </w:r>
    </w:p>
    <w:p w:rsidR="0017171C" w:rsidRDefault="0017171C" w:rsidP="0017171C">
      <w:pPr>
        <w:spacing w:after="120"/>
        <w:rPr>
          <w:lang w:val="en-US"/>
        </w:rPr>
      </w:pPr>
      <w:r>
        <w:rPr>
          <w:lang w:val="en-US"/>
        </w:rPr>
        <w:t xml:space="preserve">Information on LFCM of the “horizontal flow” is summarized in Table </w:t>
      </w:r>
      <w:r w:rsidRPr="0083268E">
        <w:rPr>
          <w:lang w:val="en-US"/>
        </w:rPr>
        <w:t>3</w:t>
      </w:r>
      <w:r>
        <w:rPr>
          <w:lang w:val="en-US"/>
        </w:rPr>
        <w:t>.</w:t>
      </w:r>
    </w:p>
    <w:p w:rsidR="0017171C" w:rsidRDefault="0017171C" w:rsidP="0017171C">
      <w:pPr>
        <w:rPr>
          <w:lang w:val="en-US"/>
        </w:rPr>
      </w:pPr>
      <w:r>
        <w:rPr>
          <w:snapToGrid w:val="0"/>
          <w:lang w:val="en-US"/>
        </w:rPr>
        <w:t>Table</w:t>
      </w:r>
      <w:r w:rsidRPr="0017171C">
        <w:rPr>
          <w:snapToGrid w:val="0"/>
          <w:lang w:val="en-US"/>
        </w:rPr>
        <w:t xml:space="preserve"> 3. </w:t>
      </w:r>
      <w:r>
        <w:rPr>
          <w:snapToGrid w:val="0"/>
          <w:lang w:val="en-US"/>
        </w:rPr>
        <w:t xml:space="preserve">Data on LFCM of the “horizontal flow” (at the level mark </w:t>
      </w:r>
      <w:r>
        <w:rPr>
          <w:lang w:val="en-US"/>
        </w:rPr>
        <w:t xml:space="preserve">+9.00 m and in its leaks down to +6.00 m and 0.00 m) </w:t>
      </w:r>
      <w:r>
        <w:rPr>
          <w:snapToGrid w:val="0"/>
          <w:lang w:val="en-US"/>
        </w:rPr>
        <w:t>[7]</w:t>
      </w:r>
    </w:p>
    <w:p w:rsidR="0017171C" w:rsidRDefault="0017171C" w:rsidP="0017171C">
      <w:pPr>
        <w:jc w:val="both"/>
        <w:rPr>
          <w:snapToGrid w:val="0"/>
          <w:lang w:val="en-US"/>
        </w:rPr>
      </w:pPr>
    </w:p>
    <w:tbl>
      <w:tblPr>
        <w:tblW w:w="9637" w:type="dxa"/>
        <w:jc w:val="center"/>
        <w:tblInd w:w="-285" w:type="dxa"/>
        <w:tblLayout w:type="fixed"/>
        <w:tblCellMar>
          <w:left w:w="40" w:type="dxa"/>
          <w:right w:w="40" w:type="dxa"/>
        </w:tblCellMar>
        <w:tblLook w:val="0000" w:firstRow="0" w:lastRow="0" w:firstColumn="0" w:lastColumn="0" w:noHBand="0" w:noVBand="0"/>
      </w:tblPr>
      <w:tblGrid>
        <w:gridCol w:w="1275"/>
        <w:gridCol w:w="3716"/>
        <w:gridCol w:w="962"/>
        <w:gridCol w:w="1028"/>
        <w:gridCol w:w="2656"/>
      </w:tblGrid>
      <w:tr w:rsidR="0017171C">
        <w:tblPrEx>
          <w:tblCellMar>
            <w:top w:w="0" w:type="dxa"/>
            <w:bottom w:w="0" w:type="dxa"/>
          </w:tblCellMar>
        </w:tblPrEx>
        <w:trPr>
          <w:cantSplit/>
          <w:jc w:val="center"/>
        </w:trPr>
        <w:tc>
          <w:tcPr>
            <w:tcW w:w="1275" w:type="dxa"/>
            <w:tcBorders>
              <w:top w:val="single" w:sz="12" w:space="0" w:color="auto"/>
              <w:left w:val="single" w:sz="12"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Room</w:t>
            </w:r>
          </w:p>
        </w:tc>
        <w:tc>
          <w:tcPr>
            <w:tcW w:w="3716"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Brief description of FCM accumulation </w:t>
            </w:r>
          </w:p>
        </w:tc>
        <w:tc>
          <w:tcPr>
            <w:tcW w:w="962"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FCM volume, m</w:t>
            </w:r>
            <w:r>
              <w:rPr>
                <w:snapToGrid w:val="0"/>
                <w:sz w:val="20"/>
                <w:vertAlign w:val="superscript"/>
                <w:lang w:val="en-US"/>
              </w:rPr>
              <w:t>3</w:t>
            </w:r>
          </w:p>
        </w:tc>
        <w:tc>
          <w:tcPr>
            <w:tcW w:w="1028"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Mass of fuel (U), t</w:t>
            </w:r>
          </w:p>
        </w:tc>
        <w:tc>
          <w:tcPr>
            <w:tcW w:w="2656" w:type="dxa"/>
            <w:tcBorders>
              <w:top w:val="single" w:sz="12" w:space="0" w:color="auto"/>
              <w:left w:val="single" w:sz="6" w:space="0" w:color="auto"/>
              <w:bottom w:val="single" w:sz="8" w:space="0" w:color="auto"/>
              <w:right w:val="single" w:sz="12" w:space="0" w:color="auto"/>
            </w:tcBorders>
          </w:tcPr>
          <w:p w:rsidR="0017171C" w:rsidRDefault="0017171C" w:rsidP="0017171C">
            <w:pPr>
              <w:jc w:val="center"/>
              <w:rPr>
                <w:snapToGrid w:val="0"/>
                <w:sz w:val="20"/>
                <w:lang w:val="en-US"/>
              </w:rPr>
            </w:pPr>
            <w:r>
              <w:rPr>
                <w:snapToGrid w:val="0"/>
                <w:sz w:val="20"/>
                <w:lang w:val="en-US"/>
              </w:rPr>
              <w:t>Comment</w:t>
            </w:r>
          </w:p>
        </w:tc>
      </w:tr>
      <w:tr w:rsidR="0017171C">
        <w:tblPrEx>
          <w:tblCellMar>
            <w:top w:w="0" w:type="dxa"/>
            <w:bottom w:w="0" w:type="dxa"/>
          </w:tblCellMar>
        </w:tblPrEx>
        <w:trPr>
          <w:cantSplit/>
          <w:trHeight w:val="455"/>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304/3</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pStyle w:val="2"/>
              <w:keepNext w:val="0"/>
              <w:widowControl/>
              <w:jc w:val="center"/>
              <w:rPr>
                <w:b w:val="0"/>
                <w:bCs w:val="0"/>
                <w:snapToGrid w:val="0"/>
                <w:sz w:val="20"/>
                <w:lang w:val="en-US"/>
              </w:rPr>
            </w:pPr>
            <w:r>
              <w:rPr>
                <w:b w:val="0"/>
                <w:bCs w:val="0"/>
                <w:snapToGrid w:val="0"/>
                <w:sz w:val="20"/>
                <w:lang w:val="en-US"/>
              </w:rPr>
              <w:t xml:space="preserve">FCM layer on the room floor of 0.6 </w:t>
            </w:r>
            <w:r>
              <w:rPr>
                <w:b w:val="0"/>
                <w:bCs w:val="0"/>
                <w:snapToGrid w:val="0"/>
                <w:sz w:val="20"/>
              </w:rPr>
              <w:sym w:font="Symbol" w:char="F0B8"/>
            </w:r>
            <w:r>
              <w:rPr>
                <w:b w:val="0"/>
                <w:bCs w:val="0"/>
                <w:snapToGrid w:val="0"/>
                <w:sz w:val="20"/>
                <w:lang w:val="en-US"/>
              </w:rPr>
              <w:t>1 m thick</w:t>
            </w:r>
          </w:p>
        </w:tc>
        <w:tc>
          <w:tcPr>
            <w:tcW w:w="962"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 xml:space="preserve">50 </w:t>
            </w:r>
            <w:r>
              <w:rPr>
                <w:snapToGrid w:val="0"/>
                <w:sz w:val="20"/>
              </w:rPr>
              <w:sym w:font="Symbol" w:char="F0B8"/>
            </w:r>
            <w:r>
              <w:rPr>
                <w:snapToGrid w:val="0"/>
                <w:sz w:val="20"/>
              </w:rPr>
              <w:t xml:space="preserve"> 70</w:t>
            </w:r>
          </w:p>
        </w:tc>
        <w:tc>
          <w:tcPr>
            <w:tcW w:w="1028"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z w:val="20"/>
              </w:rPr>
              <w:t xml:space="preserve">6 </w:t>
            </w:r>
            <w:r>
              <w:rPr>
                <w:sz w:val="20"/>
              </w:rPr>
              <w:sym w:font="Symbol" w:char="F0B1"/>
            </w:r>
            <w:r>
              <w:rPr>
                <w:sz w:val="20"/>
              </w:rPr>
              <w:t xml:space="preserve"> 2</w:t>
            </w:r>
          </w:p>
        </w:tc>
        <w:tc>
          <w:tcPr>
            <w:tcW w:w="2656" w:type="dxa"/>
            <w:tcBorders>
              <w:top w:val="single" w:sz="8" w:space="0" w:color="auto"/>
              <w:left w:val="single" w:sz="6" w:space="0" w:color="auto"/>
              <w:bottom w:val="single" w:sz="8" w:space="0" w:color="auto"/>
              <w:right w:val="single" w:sz="12" w:space="0" w:color="auto"/>
            </w:tcBorders>
          </w:tcPr>
          <w:p w:rsidR="0017171C" w:rsidRDefault="0017171C" w:rsidP="0017171C">
            <w:pPr>
              <w:pStyle w:val="Kopfzeile"/>
              <w:jc w:val="center"/>
              <w:rPr>
                <w:snapToGrid w:val="0"/>
                <w:sz w:val="20"/>
                <w:lang w:val="en-US"/>
              </w:rPr>
            </w:pPr>
            <w:r>
              <w:rPr>
                <w:snapToGrid w:val="0"/>
                <w:sz w:val="20"/>
                <w:lang w:val="en-US"/>
              </w:rPr>
              <w:t xml:space="preserve">FCM volume in the breach is taken into account </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303/3</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FCM on the floor under concrete </w:t>
            </w:r>
          </w:p>
        </w:tc>
        <w:tc>
          <w:tcPr>
            <w:tcW w:w="962"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2 </w:t>
            </w:r>
            <w:r>
              <w:rPr>
                <w:snapToGrid w:val="0"/>
                <w:sz w:val="20"/>
              </w:rPr>
              <w:sym w:font="Symbol" w:char="F0B8"/>
            </w:r>
            <w:r>
              <w:rPr>
                <w:snapToGrid w:val="0"/>
                <w:sz w:val="20"/>
                <w:lang w:val="en-US"/>
              </w:rPr>
              <w:t xml:space="preserve"> 7</w:t>
            </w:r>
          </w:p>
        </w:tc>
        <w:tc>
          <w:tcPr>
            <w:tcW w:w="1028"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z w:val="20"/>
                <w:lang w:val="en-US"/>
              </w:rPr>
              <w:t xml:space="preserve">0,5 </w:t>
            </w:r>
            <w:r>
              <w:rPr>
                <w:sz w:val="20"/>
              </w:rPr>
              <w:sym w:font="Symbol" w:char="F0B1"/>
            </w:r>
            <w:r>
              <w:rPr>
                <w:sz w:val="20"/>
                <w:lang w:val="en-US"/>
              </w:rPr>
              <w:t xml:space="preserve"> 0,3</w:t>
            </w:r>
          </w:p>
        </w:tc>
        <w:tc>
          <w:tcPr>
            <w:tcW w:w="2656"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lang w:val="en-US"/>
              </w:rPr>
            </w:pP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301/5 </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‘Open’ FCM and FCM under concrete </w:t>
            </w:r>
          </w:p>
        </w:tc>
        <w:tc>
          <w:tcPr>
            <w:tcW w:w="962"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 xml:space="preserve">8 </w:t>
            </w:r>
            <w:r>
              <w:rPr>
                <w:snapToGrid w:val="0"/>
                <w:sz w:val="20"/>
              </w:rPr>
              <w:sym w:font="Symbol" w:char="F0B8"/>
            </w:r>
            <w:r>
              <w:rPr>
                <w:snapToGrid w:val="0"/>
                <w:sz w:val="20"/>
              </w:rPr>
              <w:t xml:space="preserve"> 30</w:t>
            </w:r>
          </w:p>
        </w:tc>
        <w:tc>
          <w:tcPr>
            <w:tcW w:w="1028"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z w:val="20"/>
              </w:rPr>
            </w:pPr>
            <w:r>
              <w:rPr>
                <w:snapToGrid w:val="0"/>
                <w:sz w:val="20"/>
              </w:rPr>
              <w:t>2,0</w:t>
            </w:r>
            <w:r>
              <w:rPr>
                <w:snapToGrid w:val="0"/>
                <w:sz w:val="20"/>
              </w:rPr>
              <w:sym w:font="Symbol" w:char="F0B1"/>
            </w:r>
            <w:r>
              <w:rPr>
                <w:snapToGrid w:val="0"/>
                <w:sz w:val="20"/>
              </w:rPr>
              <w:t>1,5</w:t>
            </w:r>
          </w:p>
        </w:tc>
        <w:tc>
          <w:tcPr>
            <w:tcW w:w="2656"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rPr>
            </w:pP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301/6</w:t>
            </w:r>
          </w:p>
        </w:tc>
        <w:tc>
          <w:tcPr>
            <w:tcW w:w="3716" w:type="dxa"/>
            <w:tcBorders>
              <w:top w:val="single" w:sz="8" w:space="0" w:color="auto"/>
              <w:left w:val="single" w:sz="6" w:space="0" w:color="auto"/>
              <w:bottom w:val="single" w:sz="8" w:space="0" w:color="auto"/>
              <w:right w:val="single" w:sz="6" w:space="0" w:color="auto"/>
            </w:tcBorders>
          </w:tcPr>
          <w:p w:rsidR="0017171C" w:rsidRPr="0017171C" w:rsidRDefault="0017171C" w:rsidP="0017171C">
            <w:pPr>
              <w:jc w:val="center"/>
              <w:rPr>
                <w:snapToGrid w:val="0"/>
                <w:sz w:val="20"/>
                <w:lang w:val="en-US"/>
              </w:rPr>
            </w:pPr>
            <w:r>
              <w:rPr>
                <w:snapToGrid w:val="0"/>
                <w:sz w:val="20"/>
                <w:lang w:val="en-US"/>
              </w:rPr>
              <w:t>FCM</w:t>
            </w:r>
            <w:r w:rsidRPr="0017171C">
              <w:rPr>
                <w:snapToGrid w:val="0"/>
                <w:sz w:val="20"/>
                <w:lang w:val="en-US"/>
              </w:rPr>
              <w:t xml:space="preserve"> </w:t>
            </w:r>
            <w:r>
              <w:rPr>
                <w:snapToGrid w:val="0"/>
                <w:sz w:val="20"/>
                <w:lang w:val="en-US"/>
              </w:rPr>
              <w:t>on</w:t>
            </w:r>
            <w:r w:rsidRPr="0017171C">
              <w:rPr>
                <w:snapToGrid w:val="0"/>
                <w:sz w:val="20"/>
                <w:lang w:val="en-US"/>
              </w:rPr>
              <w:t xml:space="preserve"> </w:t>
            </w:r>
            <w:r>
              <w:rPr>
                <w:snapToGrid w:val="0"/>
                <w:sz w:val="20"/>
                <w:lang w:val="en-US"/>
              </w:rPr>
              <w:t>the</w:t>
            </w:r>
            <w:r w:rsidRPr="0017171C">
              <w:rPr>
                <w:snapToGrid w:val="0"/>
                <w:sz w:val="20"/>
                <w:lang w:val="en-US"/>
              </w:rPr>
              <w:t xml:space="preserve"> </w:t>
            </w:r>
            <w:r>
              <w:rPr>
                <w:snapToGrid w:val="0"/>
                <w:sz w:val="20"/>
                <w:lang w:val="en-US"/>
              </w:rPr>
              <w:t>floor</w:t>
            </w:r>
            <w:r w:rsidRPr="0017171C">
              <w:rPr>
                <w:snapToGrid w:val="0"/>
                <w:sz w:val="20"/>
                <w:lang w:val="en-US"/>
              </w:rPr>
              <w:t xml:space="preserve"> </w:t>
            </w:r>
            <w:r>
              <w:rPr>
                <w:snapToGrid w:val="0"/>
                <w:sz w:val="20"/>
                <w:lang w:val="en-US"/>
              </w:rPr>
              <w:t>under</w:t>
            </w:r>
            <w:r w:rsidRPr="0017171C">
              <w:rPr>
                <w:snapToGrid w:val="0"/>
                <w:sz w:val="20"/>
                <w:lang w:val="en-US"/>
              </w:rPr>
              <w:t xml:space="preserve"> </w:t>
            </w:r>
            <w:r>
              <w:rPr>
                <w:snapToGrid w:val="0"/>
                <w:sz w:val="20"/>
                <w:lang w:val="en-US"/>
              </w:rPr>
              <w:t>concrete</w:t>
            </w:r>
            <w:r w:rsidRPr="0017171C">
              <w:rPr>
                <w:snapToGrid w:val="0"/>
                <w:sz w:val="20"/>
                <w:lang w:val="en-US"/>
              </w:rPr>
              <w:t xml:space="preserve"> </w:t>
            </w:r>
          </w:p>
        </w:tc>
        <w:tc>
          <w:tcPr>
            <w:tcW w:w="962"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 xml:space="preserve">8 </w:t>
            </w:r>
            <w:r>
              <w:rPr>
                <w:snapToGrid w:val="0"/>
                <w:sz w:val="20"/>
              </w:rPr>
              <w:sym w:font="Symbol" w:char="F0B8"/>
            </w:r>
            <w:r>
              <w:rPr>
                <w:snapToGrid w:val="0"/>
                <w:sz w:val="20"/>
              </w:rPr>
              <w:t xml:space="preserve"> 30</w:t>
            </w:r>
          </w:p>
        </w:tc>
        <w:tc>
          <w:tcPr>
            <w:tcW w:w="1028"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2,0</w:t>
            </w:r>
            <w:r>
              <w:rPr>
                <w:snapToGrid w:val="0"/>
                <w:sz w:val="20"/>
              </w:rPr>
              <w:sym w:font="Symbol" w:char="F0B1"/>
            </w:r>
            <w:r>
              <w:rPr>
                <w:snapToGrid w:val="0"/>
                <w:sz w:val="20"/>
              </w:rPr>
              <w:t>1,5</w:t>
            </w:r>
          </w:p>
        </w:tc>
        <w:tc>
          <w:tcPr>
            <w:tcW w:w="2656"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rPr>
            </w:pP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217/2</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"Elephant’s Foot", "Stalactites", "The Drop" </w:t>
            </w:r>
          </w:p>
        </w:tc>
        <w:tc>
          <w:tcPr>
            <w:tcW w:w="962"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napToGrid w:val="0"/>
                <w:sz w:val="20"/>
              </w:rPr>
              <w:t xml:space="preserve">2 </w:t>
            </w:r>
            <w:r>
              <w:rPr>
                <w:snapToGrid w:val="0"/>
                <w:sz w:val="20"/>
              </w:rPr>
              <w:sym w:font="Symbol" w:char="F0B8"/>
            </w:r>
            <w:r>
              <w:rPr>
                <w:snapToGrid w:val="0"/>
                <w:sz w:val="20"/>
              </w:rPr>
              <w:t xml:space="preserve"> 4</w:t>
            </w:r>
          </w:p>
        </w:tc>
        <w:tc>
          <w:tcPr>
            <w:tcW w:w="1028"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rPr>
            </w:pPr>
            <w:r>
              <w:rPr>
                <w:sz w:val="20"/>
              </w:rPr>
              <w:t xml:space="preserve">0,4 </w:t>
            </w:r>
            <w:r>
              <w:rPr>
                <w:sz w:val="20"/>
              </w:rPr>
              <w:sym w:font="Symbol" w:char="F0B1"/>
            </w:r>
            <w:r>
              <w:rPr>
                <w:sz w:val="20"/>
              </w:rPr>
              <w:t xml:space="preserve"> 0,2</w:t>
            </w:r>
          </w:p>
        </w:tc>
        <w:tc>
          <w:tcPr>
            <w:tcW w:w="2656"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rPr>
            </w:pP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12" w:space="0" w:color="auto"/>
              <w:right w:val="single" w:sz="6" w:space="0" w:color="auto"/>
            </w:tcBorders>
          </w:tcPr>
          <w:p w:rsidR="0017171C" w:rsidRDefault="0017171C" w:rsidP="0017171C">
            <w:pPr>
              <w:jc w:val="center"/>
              <w:rPr>
                <w:snapToGrid w:val="0"/>
                <w:sz w:val="20"/>
              </w:rPr>
            </w:pPr>
            <w:r>
              <w:rPr>
                <w:snapToGrid w:val="0"/>
                <w:sz w:val="20"/>
              </w:rPr>
              <w:t>017/2</w:t>
            </w:r>
          </w:p>
        </w:tc>
        <w:tc>
          <w:tcPr>
            <w:tcW w:w="3716" w:type="dxa"/>
            <w:tcBorders>
              <w:top w:val="single" w:sz="8" w:space="0" w:color="auto"/>
              <w:left w:val="single" w:sz="6" w:space="0" w:color="auto"/>
              <w:bottom w:val="single" w:sz="12" w:space="0" w:color="auto"/>
              <w:right w:val="single" w:sz="6" w:space="0" w:color="auto"/>
            </w:tcBorders>
          </w:tcPr>
          <w:p w:rsidR="0017171C" w:rsidRDefault="0017171C" w:rsidP="0017171C">
            <w:pPr>
              <w:jc w:val="center"/>
              <w:rPr>
                <w:snapToGrid w:val="0"/>
                <w:sz w:val="20"/>
                <w:lang w:val="en-US"/>
              </w:rPr>
            </w:pPr>
            <w:r>
              <w:rPr>
                <w:snapToGrid w:val="0"/>
                <w:sz w:val="20"/>
                <w:lang w:val="en-US"/>
              </w:rPr>
              <w:t xml:space="preserve">Individual FCM fragments on “fresh” concrete </w:t>
            </w:r>
          </w:p>
        </w:tc>
        <w:tc>
          <w:tcPr>
            <w:tcW w:w="962" w:type="dxa"/>
            <w:tcBorders>
              <w:top w:val="single" w:sz="8" w:space="0" w:color="auto"/>
              <w:left w:val="single" w:sz="6" w:space="0" w:color="auto"/>
              <w:bottom w:val="single" w:sz="12" w:space="0" w:color="auto"/>
              <w:right w:val="single" w:sz="6" w:space="0" w:color="auto"/>
            </w:tcBorders>
          </w:tcPr>
          <w:p w:rsidR="0017171C" w:rsidRDefault="0017171C" w:rsidP="0017171C">
            <w:pPr>
              <w:jc w:val="center"/>
              <w:rPr>
                <w:snapToGrid w:val="0"/>
                <w:sz w:val="20"/>
                <w:lang w:val="en-US"/>
              </w:rPr>
            </w:pPr>
            <w:r>
              <w:rPr>
                <w:snapToGrid w:val="0"/>
                <w:sz w:val="20"/>
                <w:lang w:val="en-US"/>
              </w:rPr>
              <w:t>minor</w:t>
            </w:r>
          </w:p>
        </w:tc>
        <w:tc>
          <w:tcPr>
            <w:tcW w:w="1028" w:type="dxa"/>
            <w:tcBorders>
              <w:top w:val="single" w:sz="8" w:space="0" w:color="auto"/>
              <w:left w:val="single" w:sz="6" w:space="0" w:color="auto"/>
              <w:bottom w:val="single" w:sz="12" w:space="0" w:color="auto"/>
              <w:right w:val="single" w:sz="6" w:space="0" w:color="auto"/>
            </w:tcBorders>
          </w:tcPr>
          <w:p w:rsidR="0017171C" w:rsidRDefault="0017171C" w:rsidP="0017171C">
            <w:pPr>
              <w:jc w:val="center"/>
              <w:rPr>
                <w:snapToGrid w:val="0"/>
                <w:sz w:val="20"/>
                <w:lang w:val="en-US"/>
              </w:rPr>
            </w:pPr>
          </w:p>
        </w:tc>
        <w:tc>
          <w:tcPr>
            <w:tcW w:w="2656" w:type="dxa"/>
            <w:tcBorders>
              <w:top w:val="single" w:sz="8" w:space="0" w:color="auto"/>
              <w:left w:val="single" w:sz="6" w:space="0" w:color="auto"/>
              <w:bottom w:val="single" w:sz="12" w:space="0" w:color="auto"/>
              <w:right w:val="single" w:sz="12" w:space="0" w:color="auto"/>
            </w:tcBorders>
          </w:tcPr>
          <w:p w:rsidR="0017171C" w:rsidRDefault="0017171C" w:rsidP="0017171C">
            <w:pPr>
              <w:pStyle w:val="Kopfzeile"/>
              <w:jc w:val="center"/>
              <w:rPr>
                <w:snapToGrid w:val="0"/>
                <w:sz w:val="20"/>
                <w:lang w:val="en-US"/>
              </w:rPr>
            </w:pPr>
            <w:r>
              <w:rPr>
                <w:snapToGrid w:val="0"/>
                <w:sz w:val="20"/>
                <w:lang w:val="en-US"/>
              </w:rPr>
              <w:t xml:space="preserve">Presence of FCM under concrete is possible </w:t>
            </w:r>
          </w:p>
        </w:tc>
      </w:tr>
    </w:tbl>
    <w:p w:rsidR="0017171C" w:rsidRDefault="0017171C" w:rsidP="0017171C">
      <w:pPr>
        <w:rPr>
          <w:b/>
          <w:lang w:val="en-US"/>
        </w:rPr>
      </w:pPr>
    </w:p>
    <w:p w:rsidR="0017171C" w:rsidRDefault="0017171C" w:rsidP="0017171C">
      <w:pPr>
        <w:rPr>
          <w:b/>
          <w:bCs/>
          <w:snapToGrid w:val="0"/>
          <w:lang w:val="en-US"/>
        </w:rPr>
      </w:pPr>
      <w:r>
        <w:rPr>
          <w:snapToGrid w:val="0"/>
          <w:lang w:val="en-US"/>
        </w:rPr>
        <w:t xml:space="preserve">The total volume of FCM in the “horizontal flow” and on bottom floors makes up </w:t>
      </w:r>
      <w:r>
        <w:rPr>
          <w:bCs/>
          <w:snapToGrid w:val="0"/>
          <w:lang w:val="en-US"/>
        </w:rPr>
        <w:t xml:space="preserve">(70 </w:t>
      </w:r>
      <w:r>
        <w:rPr>
          <w:bCs/>
          <w:snapToGrid w:val="0"/>
        </w:rPr>
        <w:sym w:font="Symbol" w:char="F0B8"/>
      </w:r>
      <w:r>
        <w:rPr>
          <w:bCs/>
          <w:snapToGrid w:val="0"/>
          <w:lang w:val="en-US"/>
        </w:rPr>
        <w:t xml:space="preserve"> 140) m</w:t>
      </w:r>
      <w:r>
        <w:rPr>
          <w:bCs/>
          <w:snapToGrid w:val="0"/>
          <w:vertAlign w:val="superscript"/>
          <w:lang w:val="en-US"/>
        </w:rPr>
        <w:t>3</w:t>
      </w:r>
      <w:r>
        <w:rPr>
          <w:b/>
          <w:snapToGrid w:val="0"/>
          <w:sz w:val="28"/>
          <w:lang w:val="en-US"/>
        </w:rPr>
        <w:t>.</w:t>
      </w:r>
      <w:r>
        <w:rPr>
          <w:b/>
          <w:snapToGrid w:val="0"/>
          <w:lang w:val="en-US"/>
        </w:rPr>
        <w:t xml:space="preserve"> </w:t>
      </w:r>
      <w:r>
        <w:rPr>
          <w:b/>
          <w:snapToGrid w:val="0"/>
          <w:vertAlign w:val="superscript"/>
          <w:lang w:val="en-US"/>
        </w:rPr>
        <w:t xml:space="preserve"> </w:t>
      </w:r>
      <w:r>
        <w:rPr>
          <w:bCs/>
          <w:snapToGrid w:val="0"/>
          <w:lang w:val="en-US"/>
        </w:rPr>
        <w:t xml:space="preserve">The </w:t>
      </w:r>
      <w:r>
        <w:rPr>
          <w:snapToGrid w:val="0"/>
          <w:lang w:val="en-US"/>
        </w:rPr>
        <w:t xml:space="preserve">value of </w:t>
      </w:r>
      <w:smartTag w:uri="urn:schemas-microsoft-com:office:smarttags" w:element="metricconverter">
        <w:smartTagPr>
          <w:attr w:name="ProductID" w:val="100ﾠm3"/>
        </w:smartTagPr>
        <w:r>
          <w:rPr>
            <w:b/>
            <w:bCs/>
            <w:snapToGrid w:val="0"/>
            <w:lang w:val="en-US"/>
          </w:rPr>
          <w:t>100 m</w:t>
        </w:r>
        <w:r>
          <w:rPr>
            <w:b/>
            <w:bCs/>
            <w:snapToGrid w:val="0"/>
            <w:vertAlign w:val="superscript"/>
            <w:lang w:val="en-US"/>
          </w:rPr>
          <w:t>3</w:t>
        </w:r>
      </w:smartTag>
      <w:r>
        <w:rPr>
          <w:snapToGrid w:val="0"/>
          <w:lang w:val="en-US"/>
        </w:rPr>
        <w:t xml:space="preserve"> was taken for calculations. The amount of fuel contained in FCM equals </w:t>
      </w:r>
      <w:r>
        <w:rPr>
          <w:bCs/>
          <w:snapToGrid w:val="0"/>
          <w:lang w:val="en-US"/>
        </w:rPr>
        <w:t>(</w:t>
      </w:r>
      <w:r>
        <w:rPr>
          <w:bCs/>
          <w:lang w:val="en-US"/>
        </w:rPr>
        <w:t xml:space="preserve">11 </w:t>
      </w:r>
      <w:r>
        <w:rPr>
          <w:bCs/>
        </w:rPr>
        <w:sym w:font="Symbol" w:char="F0B1"/>
      </w:r>
      <w:r>
        <w:rPr>
          <w:bCs/>
          <w:lang w:val="en-US"/>
        </w:rPr>
        <w:t xml:space="preserve"> 4)</w:t>
      </w:r>
      <w:r>
        <w:rPr>
          <w:bCs/>
          <w:snapToGrid w:val="0"/>
          <w:lang w:val="en-US"/>
        </w:rPr>
        <w:t xml:space="preserve"> t. </w:t>
      </w:r>
      <w:r>
        <w:rPr>
          <w:snapToGrid w:val="0"/>
          <w:lang w:val="en-US"/>
        </w:rPr>
        <w:t>For calculations</w:t>
      </w:r>
      <w:r>
        <w:rPr>
          <w:bCs/>
          <w:snapToGrid w:val="0"/>
          <w:lang w:val="en-US"/>
        </w:rPr>
        <w:t xml:space="preserve"> the </w:t>
      </w:r>
      <w:r>
        <w:rPr>
          <w:snapToGrid w:val="0"/>
          <w:lang w:val="en-US"/>
        </w:rPr>
        <w:t xml:space="preserve">value of </w:t>
      </w:r>
      <w:r>
        <w:rPr>
          <w:b/>
          <w:bCs/>
          <w:snapToGrid w:val="0"/>
          <w:lang w:val="en-US"/>
        </w:rPr>
        <w:t>11 t</w:t>
      </w:r>
      <w:r>
        <w:rPr>
          <w:snapToGrid w:val="0"/>
          <w:lang w:val="en-US"/>
        </w:rPr>
        <w:t xml:space="preserve"> was taken.</w:t>
      </w:r>
    </w:p>
    <w:p w:rsidR="0017171C" w:rsidRPr="00252BF3" w:rsidRDefault="0017171C" w:rsidP="0017171C">
      <w:pPr>
        <w:rPr>
          <w:snapToGrid w:val="0"/>
          <w:lang w:val="en-US"/>
        </w:rPr>
      </w:pPr>
      <w:r>
        <w:rPr>
          <w:snapToGrid w:val="0"/>
          <w:lang w:val="en-US"/>
        </w:rPr>
        <w:lastRenderedPageBreak/>
        <w:t xml:space="preserve">At a later time, in fall 1986, several lava flows were covered with concrete that penetrated there during construction of the “Shelter” .  </w:t>
      </w:r>
    </w:p>
    <w:p w:rsidR="0017171C" w:rsidRPr="00252BF3" w:rsidRDefault="0017171C" w:rsidP="0017171C">
      <w:pPr>
        <w:rPr>
          <w:snapToGrid w:val="0"/>
          <w:lang w:val="en-US"/>
        </w:rPr>
      </w:pPr>
    </w:p>
    <w:p w:rsidR="0017171C" w:rsidRPr="00252BF3" w:rsidRDefault="0017171C" w:rsidP="0017171C">
      <w:pPr>
        <w:rPr>
          <w:lang w:val="en-US"/>
        </w:rPr>
      </w:pPr>
    </w:p>
    <w:p w:rsidR="0017171C" w:rsidRDefault="0017171C" w:rsidP="0017171C">
      <w:r>
        <w:rPr>
          <w:lang w:val="en-US"/>
        </w:rPr>
        <w:t xml:space="preserve">        </w:t>
      </w:r>
      <w:r w:rsidRPr="005E57A8">
        <w:rPr>
          <w:lang w:val="en-US"/>
        </w:rPr>
        <w:pict>
          <v:shape id="_x0000_i1032" type="#_x0000_t75" style="width:408pt;height:312.8pt">
            <v:imagedata r:id="rId20" o:title="Горизонтальный поток (Е)"/>
          </v:shape>
        </w:pict>
      </w:r>
    </w:p>
    <w:p w:rsidR="0017171C" w:rsidRDefault="0017171C" w:rsidP="0017171C">
      <w:pPr>
        <w:rPr>
          <w:i/>
          <w:lang w:val="en-US"/>
        </w:rPr>
      </w:pPr>
      <w:r>
        <w:rPr>
          <w:i/>
          <w:lang w:val="en-US"/>
        </w:rPr>
        <w:t>Fig</w:t>
      </w:r>
      <w:r w:rsidRPr="0017171C">
        <w:rPr>
          <w:i/>
          <w:lang w:val="en-US"/>
        </w:rPr>
        <w:t xml:space="preserve">. 8. </w:t>
      </w:r>
      <w:r>
        <w:rPr>
          <w:i/>
          <w:lang w:val="en-US"/>
        </w:rPr>
        <w:t xml:space="preserve">Large horizontal flow. Scheme of lava spreading </w:t>
      </w:r>
    </w:p>
    <w:p w:rsidR="0017171C" w:rsidRDefault="0017171C" w:rsidP="0017171C">
      <w:pPr>
        <w:rPr>
          <w:b/>
          <w:lang w:val="en-US"/>
        </w:rPr>
      </w:pPr>
    </w:p>
    <w:p w:rsidR="0017171C" w:rsidRDefault="0017171C" w:rsidP="0017171C">
      <w:pPr>
        <w:rPr>
          <w:lang w:val="en-US"/>
        </w:rPr>
      </w:pPr>
      <w:r>
        <w:rPr>
          <w:lang w:val="en-US"/>
        </w:rPr>
        <w:t>Lava of the LHF consists of “black ceramics”.</w:t>
      </w:r>
    </w:p>
    <w:p w:rsidR="0017171C" w:rsidRDefault="0017171C" w:rsidP="0017171C">
      <w:pPr>
        <w:rPr>
          <w:lang w:val="en-US"/>
        </w:rPr>
      </w:pPr>
    </w:p>
    <w:p w:rsidR="0017171C" w:rsidRDefault="0017171C" w:rsidP="0017171C">
      <w:pPr>
        <w:rPr>
          <w:lang w:val="en-US"/>
        </w:rPr>
      </w:pPr>
      <w:r>
        <w:rPr>
          <w:lang w:val="en-US"/>
        </w:rPr>
        <w:t>While comparing the radionuclide composition of samples of ceramics taken from the LHF</w:t>
      </w:r>
      <w:r>
        <w:rPr>
          <w:snapToGrid w:val="0"/>
          <w:lang w:val="en-US"/>
        </w:rPr>
        <w:t xml:space="preserve"> (Rooms NoNo 304/3, 301/5, 217/2, 017/2) (Ref. [7]), a conclusion may be drawn up on the invariability of its composition – within experimental errors – in the course of spreading.</w:t>
      </w:r>
    </w:p>
    <w:p w:rsidR="0017171C" w:rsidRDefault="0017171C" w:rsidP="0017171C">
      <w:pPr>
        <w:rPr>
          <w:bCs/>
          <w:snapToGrid w:val="0"/>
          <w:lang w:val="en-US"/>
        </w:rPr>
      </w:pPr>
    </w:p>
    <w:p w:rsidR="0017171C" w:rsidRPr="0017171C" w:rsidRDefault="0017171C" w:rsidP="0017171C">
      <w:pPr>
        <w:rPr>
          <w:b/>
          <w:i/>
          <w:lang w:val="en-US"/>
        </w:rPr>
      </w:pPr>
      <w:r w:rsidRPr="0017171C">
        <w:rPr>
          <w:b/>
          <w:i/>
          <w:lang w:val="en-US"/>
        </w:rPr>
        <w:t xml:space="preserve">4.1.2. </w:t>
      </w:r>
      <w:r>
        <w:rPr>
          <w:b/>
          <w:i/>
          <w:lang w:val="en-US"/>
        </w:rPr>
        <w:t>Vertical</w:t>
      </w:r>
      <w:r w:rsidRPr="0017171C">
        <w:rPr>
          <w:b/>
          <w:i/>
          <w:lang w:val="en-US"/>
        </w:rPr>
        <w:t xml:space="preserve"> </w:t>
      </w:r>
      <w:r>
        <w:rPr>
          <w:b/>
          <w:i/>
          <w:lang w:val="en-US"/>
        </w:rPr>
        <w:t>Flows</w:t>
      </w:r>
    </w:p>
    <w:p w:rsidR="0017171C" w:rsidRPr="0017171C" w:rsidRDefault="0017171C" w:rsidP="0017171C">
      <w:pPr>
        <w:rPr>
          <w:b/>
          <w:lang w:val="en-US"/>
        </w:rPr>
      </w:pPr>
    </w:p>
    <w:p w:rsidR="0017171C" w:rsidRDefault="0017171C" w:rsidP="0017171C">
      <w:pPr>
        <w:rPr>
          <w:snapToGrid w:val="0"/>
          <w:lang w:val="en-US"/>
        </w:rPr>
      </w:pPr>
      <w:r>
        <w:rPr>
          <w:snapToGrid w:val="0"/>
          <w:lang w:val="en-US"/>
        </w:rPr>
        <w:t>While spreading, molten metal and lava-like FCM generated in Room No 305/2 used the path that had been provided for water and steam for a design-basis accident and penetrated into lower level marks. The said path goes through steam-dumping valves on the floor of the under-reactor room, steam-dumping headers and tubes of the CDC and PSP.</w:t>
      </w:r>
    </w:p>
    <w:p w:rsidR="0017171C" w:rsidRPr="0017171C" w:rsidRDefault="0017171C" w:rsidP="0017171C">
      <w:pPr>
        <w:rPr>
          <w:snapToGrid w:val="0"/>
          <w:lang w:val="en-US"/>
        </w:rPr>
      </w:pPr>
    </w:p>
    <w:p w:rsidR="0017171C" w:rsidRDefault="0017171C" w:rsidP="0017171C">
      <w:pPr>
        <w:rPr>
          <w:lang w:val="en-US"/>
        </w:rPr>
      </w:pPr>
      <w:r>
        <w:rPr>
          <w:snapToGrid w:val="0"/>
          <w:lang w:val="en-US"/>
        </w:rPr>
        <w:t>It was molten metal that penetrated first into the SDC rooms: its solidified accumulations are found under virtually all lava accumulations</w:t>
      </w:r>
      <w:r>
        <w:rPr>
          <w:lang w:val="en-US"/>
        </w:rPr>
        <w:t>.</w:t>
      </w:r>
    </w:p>
    <w:p w:rsidR="0017171C" w:rsidRPr="00030B7B" w:rsidRDefault="0017171C" w:rsidP="0017171C">
      <w:pPr>
        <w:rPr>
          <w:lang w:val="en-US"/>
        </w:rPr>
      </w:pPr>
    </w:p>
    <w:p w:rsidR="0017171C" w:rsidRDefault="0017171C" w:rsidP="0017171C">
      <w:pPr>
        <w:rPr>
          <w:lang w:val="en-US"/>
        </w:rPr>
      </w:pPr>
      <w:r>
        <w:rPr>
          <w:lang w:val="en-US"/>
        </w:rPr>
        <w:t xml:space="preserve">Lava, having penetrated via the steam-dumping system, generated two vertical flows: the “large vertical flow” and the “minor vertical flow” (Fig. </w:t>
      </w:r>
      <w:r w:rsidRPr="00030B7B">
        <w:rPr>
          <w:lang w:val="en-US"/>
        </w:rPr>
        <w:t>9</w:t>
      </w:r>
      <w:r>
        <w:rPr>
          <w:lang w:val="en-US"/>
        </w:rPr>
        <w:t xml:space="preserve">). </w:t>
      </w:r>
    </w:p>
    <w:p w:rsidR="0017171C" w:rsidRDefault="0017171C" w:rsidP="0017171C">
      <w:pPr>
        <w:rPr>
          <w:b/>
          <w:lang w:val="en-US"/>
        </w:rPr>
      </w:pPr>
      <w:r>
        <w:rPr>
          <w:b/>
          <w:noProof/>
        </w:rPr>
        <w:lastRenderedPageBreak/>
        <w:pict>
          <v:shape id="_x0000_s1038" type="#_x0000_t202" style="position:absolute;margin-left:315pt;margin-top:9pt;width:2in;height:189pt;z-index:8" stroked="f">
            <v:textbox>
              <w:txbxContent>
                <w:p w:rsidR="0017171C" w:rsidRDefault="0017171C" w:rsidP="0017171C">
                  <w:pPr>
                    <w:rPr>
                      <w:i/>
                      <w:color w:val="000000"/>
                      <w:lang w:val="en-US"/>
                    </w:rPr>
                  </w:pPr>
                  <w:r>
                    <w:rPr>
                      <w:i/>
                      <w:color w:val="000000"/>
                      <w:lang w:val="en-US"/>
                    </w:rPr>
                    <w:t xml:space="preserve">Fig. </w:t>
                  </w:r>
                  <w:r w:rsidRPr="0017171C">
                    <w:rPr>
                      <w:i/>
                      <w:color w:val="000000"/>
                      <w:lang w:val="en-US"/>
                    </w:rPr>
                    <w:t>9</w:t>
                  </w:r>
                  <w:r>
                    <w:rPr>
                      <w:i/>
                      <w:color w:val="000000"/>
                      <w:lang w:val="en-US"/>
                    </w:rPr>
                    <w:t>. Vertical distribution of lava over steam-dumping valves and pipes.</w:t>
                  </w:r>
                </w:p>
                <w:p w:rsidR="0017171C" w:rsidRPr="00030B7B" w:rsidRDefault="0017171C" w:rsidP="0017171C">
                  <w:pPr>
                    <w:rPr>
                      <w:i/>
                      <w:color w:val="000000"/>
                      <w:lang w:val="en-US"/>
                    </w:rPr>
                  </w:pPr>
                  <w:r>
                    <w:rPr>
                      <w:i/>
                      <w:iCs/>
                      <w:lang w:val="en-US"/>
                    </w:rPr>
                    <w:t>Large Vertical Flow (LVF)</w:t>
                  </w:r>
                  <w:r>
                    <w:rPr>
                      <w:i/>
                      <w:color w:val="000000"/>
                      <w:lang w:val="en-US"/>
                    </w:rPr>
                    <w:t>: Room No 305/2</w:t>
                  </w:r>
                  <w:r>
                    <w:rPr>
                      <w:i/>
                      <w:color w:val="000000"/>
                    </w:rPr>
                    <w:sym w:font="Symbol" w:char="F0AE"/>
                  </w:r>
                  <w:r>
                    <w:rPr>
                      <w:i/>
                      <w:color w:val="000000"/>
                      <w:lang w:val="en-US"/>
                    </w:rPr>
                    <w:t xml:space="preserve"> Room No 210/7</w:t>
                  </w:r>
                  <w:r>
                    <w:rPr>
                      <w:i/>
                      <w:color w:val="000000"/>
                    </w:rPr>
                    <w:sym w:font="Symbol" w:char="F0AE"/>
                  </w:r>
                </w:p>
                <w:p w:rsidR="0017171C" w:rsidRPr="0017171C" w:rsidRDefault="0017171C" w:rsidP="0017171C">
                  <w:pPr>
                    <w:rPr>
                      <w:i/>
                      <w:color w:val="000000"/>
                      <w:lang w:val="en-US"/>
                    </w:rPr>
                  </w:pPr>
                  <w:r>
                    <w:rPr>
                      <w:i/>
                      <w:color w:val="000000"/>
                      <w:lang w:val="en-US"/>
                    </w:rPr>
                    <w:t>Room No 012/15</w:t>
                  </w:r>
                  <w:r>
                    <w:rPr>
                      <w:i/>
                      <w:color w:val="000000"/>
                    </w:rPr>
                    <w:sym w:font="Symbol" w:char="F0AE"/>
                  </w:r>
                </w:p>
                <w:p w:rsidR="0017171C" w:rsidRDefault="0017171C" w:rsidP="0017171C">
                  <w:pPr>
                    <w:rPr>
                      <w:i/>
                      <w:color w:val="000000"/>
                      <w:lang w:val="en-US"/>
                    </w:rPr>
                  </w:pPr>
                  <w:r>
                    <w:rPr>
                      <w:i/>
                      <w:color w:val="000000"/>
                      <w:lang w:val="en-US"/>
                    </w:rPr>
                    <w:t>Room No 012/7.</w:t>
                  </w:r>
                </w:p>
                <w:p w:rsidR="0017171C" w:rsidRDefault="0017171C" w:rsidP="0017171C">
                  <w:pPr>
                    <w:rPr>
                      <w:i/>
                      <w:color w:val="000000"/>
                      <w:lang w:val="en-US"/>
                    </w:rPr>
                  </w:pPr>
                  <w:r>
                    <w:rPr>
                      <w:i/>
                      <w:iCs/>
                      <w:lang w:val="en-US"/>
                    </w:rPr>
                    <w:t>Minor Vertical Flow (MVF)</w:t>
                  </w:r>
                  <w:r>
                    <w:rPr>
                      <w:i/>
                      <w:color w:val="000000"/>
                      <w:lang w:val="en-US"/>
                    </w:rPr>
                    <w:t>: Room No 305/2</w:t>
                  </w:r>
                  <w:r>
                    <w:rPr>
                      <w:i/>
                      <w:color w:val="000000"/>
                    </w:rPr>
                    <w:sym w:font="Symbol" w:char="F0AE"/>
                  </w:r>
                  <w:r>
                    <w:rPr>
                      <w:i/>
                      <w:color w:val="000000"/>
                      <w:lang w:val="en-US"/>
                    </w:rPr>
                    <w:t xml:space="preserve"> Room No 210/6</w:t>
                  </w:r>
                </w:p>
                <w:p w:rsidR="0017171C" w:rsidRPr="00030B7B" w:rsidRDefault="0017171C" w:rsidP="0017171C">
                  <w:pPr>
                    <w:rPr>
                      <w:lang w:val="en-US"/>
                    </w:rPr>
                  </w:pPr>
                </w:p>
              </w:txbxContent>
            </v:textbox>
          </v:shape>
        </w:pict>
      </w:r>
      <w:r w:rsidRPr="0017171C">
        <w:rPr>
          <w:b/>
          <w:lang w:val="en-US"/>
        </w:rPr>
        <w:t xml:space="preserve">    </w:t>
      </w:r>
      <w:r>
        <w:rPr>
          <w:b/>
          <w:lang w:val="en-US"/>
        </w:rPr>
        <w:t xml:space="preserve">  </w:t>
      </w:r>
      <w:r w:rsidRPr="005C6950">
        <w:rPr>
          <w:b/>
        </w:rPr>
        <w:pict>
          <v:shape id="_x0000_i1033" type="#_x0000_t75" style="width:291.2pt;height:213.6pt">
            <v:imagedata r:id="rId21" o:title="Потоки лавы (англ)"/>
          </v:shape>
        </w:pict>
      </w:r>
    </w:p>
    <w:p w:rsidR="0017171C" w:rsidRDefault="0017171C" w:rsidP="0017171C">
      <w:pPr>
        <w:pStyle w:val="Textkrper-Einzug3"/>
        <w:spacing w:after="0"/>
        <w:ind w:left="0"/>
        <w:rPr>
          <w:sz w:val="24"/>
          <w:szCs w:val="24"/>
          <w:lang w:val="en-US"/>
        </w:rPr>
      </w:pPr>
      <w:r>
        <w:rPr>
          <w:sz w:val="24"/>
          <w:szCs w:val="24"/>
          <w:lang w:val="en-US"/>
        </w:rPr>
        <w:t>Two types of lava are found in the SDC: “black ceramics” and “brown ceramics”.</w:t>
      </w:r>
    </w:p>
    <w:p w:rsidR="0017171C" w:rsidRDefault="0017171C" w:rsidP="0017171C">
      <w:pPr>
        <w:pStyle w:val="Textkrper-Einzug3"/>
        <w:spacing w:after="0"/>
        <w:ind w:left="0"/>
        <w:rPr>
          <w:sz w:val="24"/>
          <w:szCs w:val="24"/>
          <w:lang w:val="en-US"/>
        </w:rPr>
      </w:pPr>
      <w:r>
        <w:rPr>
          <w:sz w:val="24"/>
          <w:szCs w:val="24"/>
          <w:lang w:val="en-US"/>
        </w:rPr>
        <w:t>In Room No 210/7 a solidified “falls” of brown ceramics issuing from the first duct of the 4th steam-dumping valve was formed also containing large “drops” and “jets” of metal. The second duct contains a solidified “jet” of coal-black ceramics. The third duct comprises a chocolate-brown solidified mass.</w:t>
      </w:r>
    </w:p>
    <w:p w:rsidR="0017171C" w:rsidRDefault="0017171C" w:rsidP="0017171C">
      <w:pPr>
        <w:pStyle w:val="Textkrper-Einzug3"/>
        <w:spacing w:after="0"/>
        <w:ind w:left="0"/>
        <w:rPr>
          <w:sz w:val="24"/>
          <w:szCs w:val="24"/>
          <w:lang w:val="en-US"/>
        </w:rPr>
      </w:pPr>
      <w:r>
        <w:rPr>
          <w:sz w:val="24"/>
          <w:szCs w:val="24"/>
          <w:lang w:val="en-US"/>
        </w:rPr>
        <w:t>In Room No 210/6 ducts of the steam-dumping valve are filled with black lava containing a variety of small-sized fragments of metal constructions.</w:t>
      </w:r>
    </w:p>
    <w:p w:rsidR="0017171C" w:rsidRDefault="0017171C" w:rsidP="0017171C">
      <w:pPr>
        <w:pStyle w:val="Textkrper-Einzug3"/>
        <w:spacing w:after="0"/>
        <w:ind w:left="0"/>
        <w:rPr>
          <w:color w:val="000000"/>
          <w:sz w:val="24"/>
          <w:szCs w:val="24"/>
          <w:lang w:val="en-US"/>
        </w:rPr>
      </w:pPr>
      <w:r>
        <w:rPr>
          <w:sz w:val="24"/>
          <w:szCs w:val="24"/>
          <w:lang w:val="en-US"/>
        </w:rPr>
        <w:t>Most important data on LFCM located in rooms wherein solidification of LVF and MVF took place is summarized in Table</w:t>
      </w:r>
      <w:r>
        <w:rPr>
          <w:color w:val="000000"/>
          <w:sz w:val="24"/>
          <w:szCs w:val="24"/>
          <w:lang w:val="en-US"/>
        </w:rPr>
        <w:t xml:space="preserve"> </w:t>
      </w:r>
      <w:r w:rsidRPr="00DA31F8">
        <w:rPr>
          <w:color w:val="000000"/>
          <w:sz w:val="24"/>
          <w:szCs w:val="24"/>
          <w:lang w:val="en-US"/>
        </w:rPr>
        <w:t>4</w:t>
      </w:r>
      <w:r>
        <w:rPr>
          <w:color w:val="000000"/>
          <w:sz w:val="24"/>
          <w:szCs w:val="24"/>
          <w:lang w:val="en-US"/>
        </w:rPr>
        <w:t>.</w:t>
      </w:r>
    </w:p>
    <w:p w:rsidR="0017171C" w:rsidRDefault="0017171C" w:rsidP="0017171C">
      <w:pPr>
        <w:rPr>
          <w:snapToGrid w:val="0"/>
          <w:lang w:val="en-US"/>
        </w:rPr>
      </w:pPr>
    </w:p>
    <w:p w:rsidR="0017171C" w:rsidRDefault="0017171C" w:rsidP="0017171C">
      <w:pPr>
        <w:rPr>
          <w:lang w:val="en-US"/>
        </w:rPr>
      </w:pPr>
      <w:r>
        <w:rPr>
          <w:snapToGrid w:val="0"/>
          <w:lang w:val="en-US"/>
        </w:rPr>
        <w:t xml:space="preserve">Table </w:t>
      </w:r>
      <w:r w:rsidRPr="0017171C">
        <w:rPr>
          <w:snapToGrid w:val="0"/>
          <w:lang w:val="en-US"/>
        </w:rPr>
        <w:t>4</w:t>
      </w:r>
      <w:r>
        <w:rPr>
          <w:snapToGrid w:val="0"/>
          <w:lang w:val="en-US"/>
        </w:rPr>
        <w:t xml:space="preserve">. Data on LFCM forming the “large vertical flow” and the “minor vertical flow” (level marks: </w:t>
      </w:r>
      <w:r>
        <w:rPr>
          <w:lang w:val="en-US"/>
        </w:rPr>
        <w:t xml:space="preserve">+6.00, +3.00 and 0.00) </w:t>
      </w:r>
      <w:r>
        <w:rPr>
          <w:snapToGrid w:val="0"/>
          <w:lang w:val="en-US"/>
        </w:rPr>
        <w:t>[7]</w:t>
      </w:r>
    </w:p>
    <w:p w:rsidR="0017171C" w:rsidRDefault="0017171C" w:rsidP="0017171C">
      <w:pPr>
        <w:rPr>
          <w:b/>
          <w:lang w:val="en-US"/>
        </w:rPr>
      </w:pPr>
    </w:p>
    <w:tbl>
      <w:tblPr>
        <w:tblW w:w="9637" w:type="dxa"/>
        <w:jc w:val="center"/>
        <w:tblInd w:w="-285" w:type="dxa"/>
        <w:tblLayout w:type="fixed"/>
        <w:tblCellMar>
          <w:left w:w="40" w:type="dxa"/>
          <w:right w:w="40" w:type="dxa"/>
        </w:tblCellMar>
        <w:tblLook w:val="0000" w:firstRow="0" w:lastRow="0" w:firstColumn="0" w:lastColumn="0" w:noHBand="0" w:noVBand="0"/>
      </w:tblPr>
      <w:tblGrid>
        <w:gridCol w:w="1275"/>
        <w:gridCol w:w="3716"/>
        <w:gridCol w:w="1090"/>
        <w:gridCol w:w="1431"/>
        <w:gridCol w:w="2125"/>
      </w:tblGrid>
      <w:tr w:rsidR="0017171C">
        <w:tblPrEx>
          <w:tblCellMar>
            <w:top w:w="0" w:type="dxa"/>
            <w:bottom w:w="0" w:type="dxa"/>
          </w:tblCellMar>
        </w:tblPrEx>
        <w:trPr>
          <w:cantSplit/>
          <w:jc w:val="center"/>
        </w:trPr>
        <w:tc>
          <w:tcPr>
            <w:tcW w:w="1275" w:type="dxa"/>
            <w:tcBorders>
              <w:top w:val="single" w:sz="12"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Room, level mark</w:t>
            </w:r>
          </w:p>
        </w:tc>
        <w:tc>
          <w:tcPr>
            <w:tcW w:w="3716"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Brief characteristic of FCM accumulation </w:t>
            </w:r>
          </w:p>
        </w:tc>
        <w:tc>
          <w:tcPr>
            <w:tcW w:w="1090"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fr-FR"/>
              </w:rPr>
            </w:pPr>
            <w:r>
              <w:rPr>
                <w:snapToGrid w:val="0"/>
                <w:sz w:val="20"/>
                <w:szCs w:val="20"/>
                <w:lang w:val="fr-FR"/>
              </w:rPr>
              <w:t>LFCM volume, m</w:t>
            </w:r>
            <w:r>
              <w:rPr>
                <w:snapToGrid w:val="0"/>
                <w:sz w:val="20"/>
                <w:szCs w:val="20"/>
                <w:vertAlign w:val="superscript"/>
                <w:lang w:val="fr-FR"/>
              </w:rPr>
              <w:t>3</w:t>
            </w:r>
          </w:p>
        </w:tc>
        <w:tc>
          <w:tcPr>
            <w:tcW w:w="1431" w:type="dxa"/>
            <w:tcBorders>
              <w:top w:val="single" w:sz="12"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fr-FR"/>
              </w:rPr>
            </w:pPr>
            <w:r>
              <w:rPr>
                <w:snapToGrid w:val="0"/>
                <w:sz w:val="20"/>
                <w:szCs w:val="20"/>
                <w:lang w:val="fr-FR"/>
              </w:rPr>
              <w:t>Fuel mass (U), t</w:t>
            </w:r>
          </w:p>
        </w:tc>
        <w:tc>
          <w:tcPr>
            <w:tcW w:w="2125" w:type="dxa"/>
            <w:tcBorders>
              <w:top w:val="single" w:sz="12"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Comments</w:t>
            </w:r>
          </w:p>
        </w:tc>
      </w:tr>
      <w:tr w:rsidR="0017171C">
        <w:tblPrEx>
          <w:tblCellMar>
            <w:top w:w="0" w:type="dxa"/>
            <w:bottom w:w="0" w:type="dxa"/>
          </w:tblCellMar>
        </w:tblPrEx>
        <w:trPr>
          <w:cantSplit/>
          <w:trHeight w:val="455"/>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210/7 (6.00).</w:t>
            </w:r>
          </w:p>
          <w:p w:rsidR="0017171C" w:rsidRDefault="0017171C" w:rsidP="0017171C">
            <w:pPr>
              <w:jc w:val="center"/>
              <w:rPr>
                <w:snapToGrid w:val="0"/>
                <w:sz w:val="20"/>
                <w:szCs w:val="20"/>
                <w:lang w:val="en-US"/>
              </w:rPr>
            </w:pPr>
            <w:r>
              <w:rPr>
                <w:snapToGrid w:val="0"/>
                <w:sz w:val="20"/>
                <w:szCs w:val="20"/>
                <w:lang w:val="en-US"/>
              </w:rPr>
              <w:t>SDC</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pStyle w:val="2"/>
              <w:keepNext w:val="0"/>
              <w:widowControl/>
              <w:jc w:val="center"/>
              <w:rPr>
                <w:b w:val="0"/>
                <w:bCs w:val="0"/>
                <w:snapToGrid w:val="0"/>
                <w:sz w:val="20"/>
                <w:lang w:val="en-US"/>
              </w:rPr>
            </w:pPr>
            <w:r>
              <w:rPr>
                <w:b w:val="0"/>
                <w:bCs w:val="0"/>
                <w:snapToGrid w:val="0"/>
                <w:sz w:val="20"/>
                <w:lang w:val="en-US"/>
              </w:rPr>
              <w:t>Solidified lava (mostly brown ceramics</w:t>
            </w:r>
            <w:r>
              <w:rPr>
                <w:b w:val="0"/>
                <w:snapToGrid w:val="0"/>
                <w:sz w:val="20"/>
                <w:lang w:val="en-US"/>
              </w:rPr>
              <w:t>)</w:t>
            </w:r>
            <w:r>
              <w:rPr>
                <w:b w:val="0"/>
                <w:bCs w:val="0"/>
                <w:snapToGrid w:val="0"/>
                <w:sz w:val="20"/>
                <w:lang w:val="en-US"/>
              </w:rPr>
              <w:t xml:space="preserve"> and metal from the 4th steam-dumping valve. </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 xml:space="preserve">13 </w:t>
            </w:r>
            <w:r>
              <w:rPr>
                <w:snapToGrid w:val="0"/>
                <w:sz w:val="20"/>
                <w:szCs w:val="20"/>
              </w:rPr>
              <w:sym w:font="Symbol" w:char="F0B8"/>
            </w:r>
            <w:r>
              <w:rPr>
                <w:snapToGrid w:val="0"/>
                <w:sz w:val="20"/>
                <w:szCs w:val="20"/>
                <w:lang w:val="en-US"/>
              </w:rPr>
              <w:t xml:space="preserve"> 28</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z w:val="20"/>
                <w:szCs w:val="20"/>
                <w:lang w:val="en-US"/>
              </w:rPr>
            </w:pPr>
          </w:p>
          <w:p w:rsidR="0017171C" w:rsidRDefault="0017171C" w:rsidP="0017171C">
            <w:pPr>
              <w:jc w:val="center"/>
              <w:rPr>
                <w:snapToGrid w:val="0"/>
                <w:sz w:val="20"/>
                <w:szCs w:val="20"/>
                <w:lang w:val="en-US"/>
              </w:rPr>
            </w:pPr>
            <w:r>
              <w:rPr>
                <w:sz w:val="20"/>
                <w:szCs w:val="20"/>
                <w:lang w:val="en-US"/>
              </w:rPr>
              <w:t xml:space="preserve">3.7 </w:t>
            </w:r>
            <w:r>
              <w:rPr>
                <w:sz w:val="20"/>
                <w:szCs w:val="20"/>
              </w:rPr>
              <w:sym w:font="Symbol" w:char="F0B8"/>
            </w:r>
            <w:r>
              <w:rPr>
                <w:sz w:val="20"/>
                <w:szCs w:val="20"/>
                <w:lang w:val="en-US"/>
              </w:rPr>
              <w:t xml:space="preserve">10.4 </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pStyle w:val="Kopfzeile"/>
              <w:jc w:val="center"/>
              <w:rPr>
                <w:snapToGrid w:val="0"/>
                <w:sz w:val="20"/>
                <w:lang w:val="en-US"/>
              </w:rPr>
            </w:pPr>
            <w:r>
              <w:rPr>
                <w:snapToGrid w:val="0"/>
                <w:sz w:val="20"/>
                <w:lang w:val="en-US"/>
              </w:rPr>
              <w:t xml:space="preserve">LFCM volume in the valve is taken into account </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210/6 (6.00).</w:t>
            </w:r>
          </w:p>
          <w:p w:rsidR="0017171C" w:rsidRDefault="0017171C" w:rsidP="0017171C">
            <w:pPr>
              <w:jc w:val="center"/>
              <w:rPr>
                <w:snapToGrid w:val="0"/>
                <w:sz w:val="20"/>
                <w:szCs w:val="20"/>
                <w:lang w:val="en-US"/>
              </w:rPr>
            </w:pPr>
            <w:r>
              <w:rPr>
                <w:snapToGrid w:val="0"/>
                <w:sz w:val="20"/>
                <w:szCs w:val="20"/>
                <w:lang w:val="en-US"/>
              </w:rPr>
              <w:t>SDC</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lang w:val="en-US"/>
              </w:rPr>
              <w:t xml:space="preserve">Solidified lava (mostly black ceramics) and metal from </w:t>
            </w:r>
            <w:r>
              <w:rPr>
                <w:snapToGrid w:val="0"/>
                <w:sz w:val="20"/>
                <w:szCs w:val="20"/>
                <w:lang w:val="en-US"/>
              </w:rPr>
              <w:t xml:space="preserve">the 3rd and the 4th </w:t>
            </w:r>
            <w:r>
              <w:rPr>
                <w:snapToGrid w:val="0"/>
                <w:sz w:val="20"/>
                <w:lang w:val="en-US"/>
              </w:rPr>
              <w:t>steam-dumping valves</w:t>
            </w:r>
            <w:r>
              <w:rPr>
                <w:snapToGrid w:val="0"/>
                <w:sz w:val="20"/>
                <w:szCs w:val="20"/>
                <w:lang w:val="en-US"/>
              </w:rPr>
              <w:t>.</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 xml:space="preserve">17 </w:t>
            </w:r>
            <w:r>
              <w:rPr>
                <w:snapToGrid w:val="0"/>
                <w:sz w:val="20"/>
                <w:szCs w:val="20"/>
              </w:rPr>
              <w:sym w:font="Symbol" w:char="F0B8"/>
            </w:r>
            <w:r>
              <w:rPr>
                <w:snapToGrid w:val="0"/>
                <w:sz w:val="20"/>
                <w:szCs w:val="20"/>
                <w:lang w:val="en-US"/>
              </w:rPr>
              <w:t xml:space="preserve"> 30</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 xml:space="preserve">2.4 </w:t>
            </w:r>
            <w:r>
              <w:rPr>
                <w:snapToGrid w:val="0"/>
                <w:sz w:val="20"/>
                <w:szCs w:val="20"/>
              </w:rPr>
              <w:sym w:font="Symbol" w:char="F0B8"/>
            </w:r>
            <w:r>
              <w:rPr>
                <w:snapToGrid w:val="0"/>
                <w:sz w:val="20"/>
                <w:szCs w:val="20"/>
                <w:lang w:val="en-US"/>
              </w:rPr>
              <w:t xml:space="preserve"> 6.2</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lang w:val="en-US"/>
              </w:rPr>
              <w:t>LFCM volume in the valves is taken into account</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210/5 (6.00).</w:t>
            </w:r>
          </w:p>
          <w:p w:rsidR="0017171C" w:rsidRDefault="0017171C" w:rsidP="0017171C">
            <w:pPr>
              <w:jc w:val="center"/>
              <w:rPr>
                <w:snapToGrid w:val="0"/>
                <w:sz w:val="20"/>
                <w:szCs w:val="20"/>
                <w:lang w:val="en-US"/>
              </w:rPr>
            </w:pPr>
            <w:r>
              <w:rPr>
                <w:snapToGrid w:val="0"/>
                <w:sz w:val="20"/>
                <w:szCs w:val="20"/>
                <w:lang w:val="en-US"/>
              </w:rPr>
              <w:t>SDC</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bCs/>
                <w:snapToGrid w:val="0"/>
                <w:sz w:val="20"/>
                <w:szCs w:val="20"/>
                <w:lang w:val="en-US"/>
              </w:rPr>
            </w:pPr>
            <w:r>
              <w:rPr>
                <w:snapToGrid w:val="0"/>
                <w:sz w:val="20"/>
                <w:szCs w:val="20"/>
                <w:lang w:val="en-US"/>
              </w:rPr>
              <w:t xml:space="preserve">Solidified metal on the room’s floor </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 xml:space="preserve">No FCM has been discovered </w:t>
            </w:r>
          </w:p>
        </w:tc>
      </w:tr>
      <w:tr w:rsidR="0017171C">
        <w:tblPrEx>
          <w:tblCellMar>
            <w:top w:w="0" w:type="dxa"/>
            <w:bottom w:w="0" w:type="dxa"/>
          </w:tblCellMar>
        </w:tblPrEx>
        <w:trPr>
          <w:cantSplit/>
          <w:jc w:val="center"/>
        </w:trPr>
        <w:tc>
          <w:tcPr>
            <w:tcW w:w="6081" w:type="dxa"/>
            <w:gridSpan w:val="3"/>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Total in SDC (expert evaluation)</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(11.4 </w:t>
            </w:r>
            <w:r>
              <w:rPr>
                <w:snapToGrid w:val="0"/>
                <w:sz w:val="20"/>
                <w:szCs w:val="20"/>
              </w:rPr>
              <w:sym w:font="Symbol" w:char="F0B1"/>
            </w:r>
            <w:r>
              <w:rPr>
                <w:snapToGrid w:val="0"/>
                <w:sz w:val="20"/>
                <w:szCs w:val="20"/>
                <w:lang w:val="en-US"/>
              </w:rPr>
              <w:t xml:space="preserve"> 5.3)</w:t>
            </w:r>
            <w:r>
              <w:rPr>
                <w:snapToGrid w:val="0"/>
                <w:lang w:val="en-US"/>
              </w:rPr>
              <w:t xml:space="preserve"> </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012/15 (3.00)</w:t>
            </w:r>
          </w:p>
          <w:p w:rsidR="0017171C" w:rsidRDefault="0017171C" w:rsidP="0017171C">
            <w:pPr>
              <w:jc w:val="center"/>
              <w:rPr>
                <w:snapToGrid w:val="0"/>
                <w:sz w:val="20"/>
                <w:szCs w:val="20"/>
                <w:lang w:val="en-US"/>
              </w:rPr>
            </w:pPr>
            <w:r>
              <w:rPr>
                <w:snapToGrid w:val="0"/>
                <w:sz w:val="20"/>
                <w:szCs w:val="20"/>
                <w:lang w:val="en-US"/>
              </w:rPr>
              <w:t>PSP -2</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“Pile” on the second floor of PSP</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23 </w:t>
            </w:r>
            <w:r>
              <w:rPr>
                <w:snapToGrid w:val="0"/>
                <w:sz w:val="20"/>
                <w:szCs w:val="20"/>
              </w:rPr>
              <w:sym w:font="Symbol" w:char="F0B1"/>
            </w:r>
            <w:r>
              <w:rPr>
                <w:snapToGrid w:val="0"/>
                <w:sz w:val="20"/>
                <w:szCs w:val="20"/>
                <w:lang w:val="en-US"/>
              </w:rPr>
              <w:t xml:space="preserve"> 6</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5.2 </w:t>
            </w:r>
            <w:r>
              <w:rPr>
                <w:snapToGrid w:val="0"/>
                <w:sz w:val="20"/>
                <w:szCs w:val="20"/>
              </w:rPr>
              <w:sym w:font="Symbol" w:char="F0B1"/>
            </w:r>
            <w:r>
              <w:rPr>
                <w:snapToGrid w:val="0"/>
                <w:sz w:val="20"/>
                <w:szCs w:val="20"/>
                <w:lang w:val="en-US"/>
              </w:rPr>
              <w:t xml:space="preserve"> 2</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 xml:space="preserve">Fuel in steam-dumping pipes is taken into account </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012/14 (3.00)</w:t>
            </w:r>
          </w:p>
          <w:p w:rsidR="0017171C" w:rsidRDefault="0017171C" w:rsidP="0017171C">
            <w:pPr>
              <w:jc w:val="center"/>
              <w:rPr>
                <w:snapToGrid w:val="0"/>
                <w:sz w:val="20"/>
                <w:szCs w:val="20"/>
                <w:lang w:val="en-US"/>
              </w:rPr>
            </w:pPr>
            <w:r>
              <w:rPr>
                <w:snapToGrid w:val="0"/>
                <w:sz w:val="20"/>
                <w:szCs w:val="20"/>
                <w:lang w:val="en-US"/>
              </w:rPr>
              <w:t>PSP -2</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 Lava within four pipes located in the ‘</w:t>
            </w:r>
            <w:r>
              <w:rPr>
                <w:snapToGrid w:val="0"/>
                <w:sz w:val="20"/>
                <w:szCs w:val="20"/>
              </w:rPr>
              <w:t>Л</w:t>
            </w:r>
            <w:r>
              <w:rPr>
                <w:snapToGrid w:val="0"/>
                <w:sz w:val="20"/>
                <w:szCs w:val="20"/>
                <w:lang w:val="en-US"/>
              </w:rPr>
              <w:t xml:space="preserve">’-row area </w:t>
            </w:r>
          </w:p>
          <w:p w:rsidR="0017171C" w:rsidRDefault="0017171C" w:rsidP="0017171C">
            <w:pPr>
              <w:jc w:val="center"/>
              <w:rPr>
                <w:snapToGrid w:val="0"/>
                <w:sz w:val="20"/>
                <w:szCs w:val="20"/>
                <w:lang w:val="en-US"/>
              </w:rPr>
            </w:pPr>
            <w:r>
              <w:rPr>
                <w:snapToGrid w:val="0"/>
                <w:sz w:val="20"/>
                <w:szCs w:val="20"/>
                <w:lang w:val="en-US"/>
              </w:rPr>
              <w:t>Lava under a concrete layer along the axis 46</w:t>
            </w:r>
            <w:r>
              <w:rPr>
                <w:snapToGrid w:val="0"/>
                <w:sz w:val="20"/>
                <w:szCs w:val="20"/>
                <w:vertAlign w:val="subscript"/>
                <w:lang w:val="en-US"/>
              </w:rPr>
              <w:t>+1000</w:t>
            </w:r>
            <w:r>
              <w:rPr>
                <w:snapToGrid w:val="0"/>
                <w:sz w:val="20"/>
                <w:szCs w:val="20"/>
                <w:lang w:val="en-US"/>
              </w:rPr>
              <w:t xml:space="preserve"> between the rows ‘</w:t>
            </w:r>
            <w:r>
              <w:rPr>
                <w:snapToGrid w:val="0"/>
                <w:sz w:val="20"/>
                <w:szCs w:val="20"/>
              </w:rPr>
              <w:t>К</w:t>
            </w:r>
            <w:r>
              <w:rPr>
                <w:snapToGrid w:val="0"/>
                <w:sz w:val="20"/>
                <w:szCs w:val="20"/>
                <w:lang w:val="en-US"/>
              </w:rPr>
              <w:t>-</w:t>
            </w:r>
            <w:r>
              <w:rPr>
                <w:snapToGrid w:val="0"/>
                <w:sz w:val="20"/>
                <w:szCs w:val="20"/>
              </w:rPr>
              <w:t>М</w:t>
            </w:r>
            <w:r>
              <w:rPr>
                <w:snapToGrid w:val="0"/>
                <w:sz w:val="20"/>
                <w:szCs w:val="20"/>
                <w:lang w:val="en-US"/>
              </w:rPr>
              <w:t>’</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xml:space="preserve">Up to </w:t>
            </w:r>
            <w:r>
              <w:rPr>
                <w:snapToGrid w:val="0"/>
                <w:sz w:val="20"/>
                <w:szCs w:val="20"/>
                <w:lang w:val="en-US"/>
              </w:rPr>
              <w:sym w:font="Symbol" w:char="F07E"/>
            </w:r>
            <w:r>
              <w:rPr>
                <w:snapToGrid w:val="0"/>
                <w:sz w:val="20"/>
                <w:szCs w:val="20"/>
                <w:lang w:val="en-US"/>
              </w:rPr>
              <w:t xml:space="preserve"> 1.4 </w:t>
            </w:r>
          </w:p>
          <w:p w:rsidR="0017171C" w:rsidRDefault="0017171C" w:rsidP="0017171C">
            <w:pPr>
              <w:jc w:val="center"/>
              <w:rPr>
                <w:snapToGrid w:val="0"/>
                <w:sz w:val="20"/>
                <w:szCs w:val="20"/>
                <w:lang w:val="en-US"/>
              </w:rPr>
            </w:pPr>
            <w:r>
              <w:rPr>
                <w:snapToGrid w:val="0"/>
                <w:sz w:val="20"/>
                <w:szCs w:val="20"/>
                <w:lang w:val="en-US"/>
              </w:rPr>
              <w:t>( ? )</w:t>
            </w:r>
          </w:p>
          <w:p w:rsidR="0017171C" w:rsidRDefault="0017171C" w:rsidP="0017171C">
            <w:pPr>
              <w:jc w:val="center"/>
              <w:rPr>
                <w:snapToGrid w:val="0"/>
                <w:sz w:val="20"/>
                <w:szCs w:val="20"/>
                <w:lang w:val="en-US"/>
              </w:rPr>
            </w:pPr>
            <w:r>
              <w:rPr>
                <w:snapToGrid w:val="0"/>
                <w:sz w:val="20"/>
                <w:szCs w:val="20"/>
                <w:lang w:val="en-US"/>
              </w:rPr>
              <w:t xml:space="preserve">Up to </w:t>
            </w:r>
            <w:r>
              <w:rPr>
                <w:snapToGrid w:val="0"/>
                <w:sz w:val="20"/>
                <w:szCs w:val="20"/>
                <w:lang w:val="en-US"/>
              </w:rPr>
              <w:sym w:font="Symbol" w:char="F07E"/>
            </w:r>
            <w:r>
              <w:rPr>
                <w:snapToGrid w:val="0"/>
                <w:sz w:val="20"/>
                <w:szCs w:val="20"/>
                <w:lang w:val="en-US"/>
              </w:rPr>
              <w:t xml:space="preserve">  20 </w:t>
            </w:r>
          </w:p>
          <w:p w:rsidR="0017171C" w:rsidRDefault="0017171C" w:rsidP="0017171C">
            <w:pPr>
              <w:jc w:val="center"/>
              <w:rPr>
                <w:snapToGrid w:val="0"/>
                <w:sz w:val="20"/>
                <w:szCs w:val="20"/>
                <w:lang w:val="en-US"/>
              </w:rPr>
            </w:pPr>
            <w:r>
              <w:rPr>
                <w:snapToGrid w:val="0"/>
                <w:sz w:val="20"/>
                <w:szCs w:val="20"/>
                <w:lang w:val="en-US"/>
              </w:rPr>
              <w:t>( ? )</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 ? )</w:t>
            </w:r>
          </w:p>
          <w:p w:rsidR="0017171C" w:rsidRDefault="0017171C" w:rsidP="0017171C">
            <w:pPr>
              <w:jc w:val="center"/>
              <w:rPr>
                <w:snapToGrid w:val="0"/>
                <w:sz w:val="20"/>
                <w:szCs w:val="20"/>
                <w:lang w:val="en-US"/>
              </w:rPr>
            </w:pPr>
          </w:p>
          <w:p w:rsidR="0017171C" w:rsidRDefault="0017171C" w:rsidP="0017171C">
            <w:pPr>
              <w:jc w:val="center"/>
              <w:rPr>
                <w:snapToGrid w:val="0"/>
                <w:sz w:val="20"/>
                <w:szCs w:val="20"/>
                <w:lang w:val="en-US"/>
              </w:rPr>
            </w:pPr>
            <w:r>
              <w:rPr>
                <w:snapToGrid w:val="0"/>
                <w:sz w:val="20"/>
                <w:szCs w:val="20"/>
                <w:lang w:val="en-US"/>
              </w:rPr>
              <w:t>( ? )</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 xml:space="preserve"> </w:t>
            </w:r>
          </w:p>
        </w:tc>
      </w:tr>
      <w:tr w:rsidR="0017171C">
        <w:tblPrEx>
          <w:tblCellMar>
            <w:top w:w="0" w:type="dxa"/>
            <w:bottom w:w="0" w:type="dxa"/>
          </w:tblCellMar>
        </w:tblPrEx>
        <w:trPr>
          <w:cantSplit/>
          <w:jc w:val="center"/>
        </w:trPr>
        <w:tc>
          <w:tcPr>
            <w:tcW w:w="9637" w:type="dxa"/>
            <w:gridSpan w:val="5"/>
            <w:tcBorders>
              <w:top w:val="single" w:sz="8" w:space="0" w:color="auto"/>
              <w:left w:val="single" w:sz="12"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 xml:space="preserve">Total in PSP-2 (expert evaluation)  </w:t>
            </w:r>
            <w:r>
              <w:rPr>
                <w:snapToGrid w:val="0"/>
                <w:sz w:val="20"/>
                <w:szCs w:val="20"/>
                <w:lang w:val="en-US"/>
              </w:rPr>
              <w:noBreakHyphen/>
              <w:t xml:space="preserve">     </w:t>
            </w:r>
            <w:r>
              <w:rPr>
                <w:snapToGrid w:val="0"/>
                <w:sz w:val="20"/>
                <w:szCs w:val="20"/>
                <w:lang w:val="x-none"/>
              </w:rPr>
              <w:t xml:space="preserve">(8 </w:t>
            </w:r>
            <w:r>
              <w:rPr>
                <w:snapToGrid w:val="0"/>
                <w:sz w:val="20"/>
                <w:szCs w:val="20"/>
                <w:lang w:val="x-none"/>
              </w:rPr>
              <w:sym w:font="Symbol" w:char="F0B1"/>
            </w:r>
            <w:r>
              <w:rPr>
                <w:snapToGrid w:val="0"/>
                <w:sz w:val="20"/>
                <w:szCs w:val="20"/>
                <w:lang w:val="x-none"/>
              </w:rPr>
              <w:t xml:space="preserve"> 3)</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012/7 (0.00)</w:t>
            </w:r>
          </w:p>
          <w:p w:rsidR="0017171C" w:rsidRDefault="0017171C" w:rsidP="0017171C">
            <w:pPr>
              <w:pStyle w:val="Normal"/>
              <w:jc w:val="center"/>
              <w:rPr>
                <w:sz w:val="18"/>
                <w:lang w:val="en-US"/>
              </w:rPr>
            </w:pPr>
            <w:r>
              <w:rPr>
                <w:lang w:val="en-US"/>
              </w:rPr>
              <w:t>PSP-1</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pStyle w:val="Normal"/>
              <w:jc w:val="center"/>
              <w:rPr>
                <w:lang w:val="en-US"/>
              </w:rPr>
            </w:pPr>
            <w:r>
              <w:rPr>
                <w:lang w:val="en-US"/>
              </w:rPr>
              <w:t xml:space="preserve">“Pile” on the first floor of PSP </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pStyle w:val="Normal"/>
              <w:jc w:val="center"/>
              <w:rPr>
                <w:lang w:val="en-US"/>
              </w:rPr>
            </w:pPr>
            <w:r>
              <w:rPr>
                <w:lang w:val="en-US"/>
              </w:rPr>
              <w:t>2.5</w:t>
            </w:r>
            <w:r>
              <w:sym w:font="Symbol" w:char="F0B1"/>
            </w:r>
            <w:r>
              <w:rPr>
                <w:lang w:val="en-US"/>
              </w:rPr>
              <w:t>0.5</w:t>
            </w:r>
            <w:r>
              <w:rPr>
                <w:lang w:val="x-none"/>
              </w:rPr>
              <w:t xml:space="preserve"> </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pStyle w:val="Normal"/>
              <w:jc w:val="center"/>
              <w:rPr>
                <w:lang w:val="en-US"/>
              </w:rPr>
            </w:pPr>
            <w:r>
              <w:rPr>
                <w:lang w:val="en-US"/>
              </w:rPr>
              <w:t>1.1</w:t>
            </w:r>
            <w:r>
              <w:sym w:font="Symbol" w:char="F0B1"/>
            </w:r>
            <w:r>
              <w:rPr>
                <w:lang w:val="en-US"/>
              </w:rPr>
              <w:t>0.7</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Fuel in steam-dumping pipes is taken into account</w:t>
            </w:r>
          </w:p>
        </w:tc>
      </w:tr>
      <w:tr w:rsidR="0017171C">
        <w:tblPrEx>
          <w:tblCellMar>
            <w:top w:w="0" w:type="dxa"/>
            <w:bottom w:w="0" w:type="dxa"/>
          </w:tblCellMar>
        </w:tblPrEx>
        <w:trPr>
          <w:cantSplit/>
          <w:jc w:val="center"/>
        </w:trPr>
        <w:tc>
          <w:tcPr>
            <w:tcW w:w="1275" w:type="dxa"/>
            <w:tcBorders>
              <w:top w:val="single" w:sz="8" w:space="0" w:color="auto"/>
              <w:left w:val="single" w:sz="12" w:space="0" w:color="auto"/>
              <w:bottom w:val="single" w:sz="8" w:space="0" w:color="auto"/>
              <w:right w:val="single" w:sz="6" w:space="0" w:color="auto"/>
            </w:tcBorders>
          </w:tcPr>
          <w:p w:rsidR="0017171C" w:rsidRDefault="0017171C" w:rsidP="0017171C">
            <w:pPr>
              <w:jc w:val="center"/>
              <w:rPr>
                <w:snapToGrid w:val="0"/>
                <w:sz w:val="20"/>
                <w:lang w:val="en-US"/>
              </w:rPr>
            </w:pPr>
            <w:r>
              <w:rPr>
                <w:snapToGrid w:val="0"/>
                <w:sz w:val="20"/>
                <w:lang w:val="en-US"/>
              </w:rPr>
              <w:t>012/6 (0.00)</w:t>
            </w:r>
          </w:p>
          <w:p w:rsidR="0017171C" w:rsidRDefault="0017171C" w:rsidP="0017171C">
            <w:pPr>
              <w:jc w:val="center"/>
              <w:rPr>
                <w:snapToGrid w:val="0"/>
                <w:sz w:val="20"/>
                <w:szCs w:val="20"/>
                <w:lang w:val="en-US"/>
              </w:rPr>
            </w:pPr>
            <w:r>
              <w:rPr>
                <w:snapToGrid w:val="0"/>
                <w:sz w:val="20"/>
                <w:lang w:val="en-US"/>
              </w:rPr>
              <w:t>PSP-1</w:t>
            </w:r>
          </w:p>
        </w:tc>
        <w:tc>
          <w:tcPr>
            <w:tcW w:w="3716" w:type="dxa"/>
            <w:tcBorders>
              <w:top w:val="single" w:sz="8" w:space="0" w:color="auto"/>
              <w:left w:val="single" w:sz="6" w:space="0" w:color="auto"/>
              <w:bottom w:val="single" w:sz="8" w:space="0" w:color="auto"/>
              <w:right w:val="single" w:sz="6" w:space="0" w:color="auto"/>
            </w:tcBorders>
          </w:tcPr>
          <w:p w:rsidR="0017171C" w:rsidRDefault="0017171C" w:rsidP="0017171C">
            <w:pPr>
              <w:pStyle w:val="Normal"/>
              <w:jc w:val="center"/>
              <w:rPr>
                <w:lang w:val="en-US"/>
              </w:rPr>
            </w:pPr>
            <w:r>
              <w:rPr>
                <w:lang w:val="en-US"/>
              </w:rPr>
              <w:t xml:space="preserve">Lava within pipes </w:t>
            </w:r>
          </w:p>
        </w:tc>
        <w:tc>
          <w:tcPr>
            <w:tcW w:w="1090" w:type="dxa"/>
            <w:tcBorders>
              <w:top w:val="single" w:sz="8" w:space="0" w:color="auto"/>
              <w:left w:val="single" w:sz="6" w:space="0" w:color="auto"/>
              <w:bottom w:val="single" w:sz="8" w:space="0" w:color="auto"/>
              <w:right w:val="single" w:sz="6" w:space="0" w:color="auto"/>
            </w:tcBorders>
          </w:tcPr>
          <w:p w:rsidR="0017171C" w:rsidRDefault="0017171C" w:rsidP="0017171C">
            <w:pPr>
              <w:pStyle w:val="Normal"/>
              <w:jc w:val="center"/>
              <w:rPr>
                <w:lang w:val="en-US"/>
              </w:rPr>
            </w:pPr>
            <w:r>
              <w:rPr>
                <w:lang w:val="en-US"/>
              </w:rPr>
              <w:t xml:space="preserve">Up to </w:t>
            </w:r>
            <w:r>
              <w:rPr>
                <w:lang w:val="en-US"/>
              </w:rPr>
              <w:sym w:font="Symbol" w:char="F07E"/>
            </w:r>
            <w:r>
              <w:rPr>
                <w:lang w:val="en-US"/>
              </w:rPr>
              <w:t xml:space="preserve"> 0.1 (?)</w:t>
            </w:r>
          </w:p>
        </w:tc>
        <w:tc>
          <w:tcPr>
            <w:tcW w:w="1431" w:type="dxa"/>
            <w:tcBorders>
              <w:top w:val="single" w:sz="8" w:space="0" w:color="auto"/>
              <w:left w:val="single" w:sz="6" w:space="0" w:color="auto"/>
              <w:bottom w:val="single" w:sz="8" w:space="0" w:color="auto"/>
              <w:right w:val="single" w:sz="6" w:space="0" w:color="auto"/>
            </w:tcBorders>
          </w:tcPr>
          <w:p w:rsidR="0017171C" w:rsidRDefault="0017171C" w:rsidP="0017171C">
            <w:pPr>
              <w:jc w:val="center"/>
              <w:rPr>
                <w:snapToGrid w:val="0"/>
                <w:sz w:val="20"/>
                <w:szCs w:val="20"/>
                <w:lang w:val="en-US"/>
              </w:rPr>
            </w:pPr>
            <w:r>
              <w:rPr>
                <w:snapToGrid w:val="0"/>
                <w:sz w:val="20"/>
                <w:szCs w:val="20"/>
                <w:lang w:val="en-US"/>
              </w:rPr>
              <w:t>(?)</w:t>
            </w:r>
          </w:p>
        </w:tc>
        <w:tc>
          <w:tcPr>
            <w:tcW w:w="2125" w:type="dxa"/>
            <w:tcBorders>
              <w:top w:val="single" w:sz="8" w:space="0" w:color="auto"/>
              <w:left w:val="single" w:sz="6" w:space="0" w:color="auto"/>
              <w:bottom w:val="single" w:sz="8" w:space="0" w:color="auto"/>
              <w:right w:val="single" w:sz="12" w:space="0" w:color="auto"/>
            </w:tcBorders>
          </w:tcPr>
          <w:p w:rsidR="0017171C" w:rsidRDefault="0017171C" w:rsidP="0017171C">
            <w:pPr>
              <w:jc w:val="center"/>
              <w:rPr>
                <w:snapToGrid w:val="0"/>
                <w:sz w:val="20"/>
                <w:szCs w:val="20"/>
                <w:lang w:val="en-US"/>
              </w:rPr>
            </w:pPr>
          </w:p>
        </w:tc>
      </w:tr>
      <w:tr w:rsidR="0017171C">
        <w:tblPrEx>
          <w:tblCellMar>
            <w:top w:w="0" w:type="dxa"/>
            <w:bottom w:w="0" w:type="dxa"/>
          </w:tblCellMar>
        </w:tblPrEx>
        <w:trPr>
          <w:cantSplit/>
          <w:jc w:val="center"/>
        </w:trPr>
        <w:tc>
          <w:tcPr>
            <w:tcW w:w="9637" w:type="dxa"/>
            <w:gridSpan w:val="5"/>
            <w:tcBorders>
              <w:top w:val="single" w:sz="8" w:space="0" w:color="auto"/>
              <w:left w:val="single" w:sz="12" w:space="0" w:color="auto"/>
              <w:bottom w:val="single" w:sz="8" w:space="0" w:color="auto"/>
              <w:right w:val="single" w:sz="12" w:space="0" w:color="auto"/>
            </w:tcBorders>
          </w:tcPr>
          <w:p w:rsidR="0017171C" w:rsidRDefault="0017171C" w:rsidP="0017171C">
            <w:pPr>
              <w:jc w:val="center"/>
              <w:rPr>
                <w:snapToGrid w:val="0"/>
                <w:sz w:val="20"/>
                <w:szCs w:val="20"/>
                <w:lang w:val="en-US"/>
              </w:rPr>
            </w:pPr>
            <w:r>
              <w:rPr>
                <w:snapToGrid w:val="0"/>
                <w:sz w:val="20"/>
                <w:szCs w:val="20"/>
                <w:lang w:val="en-US"/>
              </w:rPr>
              <w:t xml:space="preserve">Total in PSP-1 (expert evaluation)  </w:t>
            </w:r>
            <w:r>
              <w:rPr>
                <w:snapToGrid w:val="0"/>
                <w:sz w:val="20"/>
                <w:szCs w:val="20"/>
                <w:lang w:val="en-US"/>
              </w:rPr>
              <w:noBreakHyphen/>
              <w:t xml:space="preserve">  (0.9 </w:t>
            </w:r>
            <w:r>
              <w:rPr>
                <w:snapToGrid w:val="0"/>
                <w:sz w:val="20"/>
                <w:szCs w:val="20"/>
              </w:rPr>
              <w:sym w:font="Symbol" w:char="F0B1"/>
            </w:r>
            <w:r>
              <w:rPr>
                <w:snapToGrid w:val="0"/>
                <w:sz w:val="20"/>
                <w:szCs w:val="20"/>
                <w:lang w:val="en-US"/>
              </w:rPr>
              <w:t xml:space="preserve"> 0.3)</w:t>
            </w:r>
          </w:p>
        </w:tc>
      </w:tr>
    </w:tbl>
    <w:p w:rsidR="0017171C" w:rsidRDefault="0017171C" w:rsidP="0017171C">
      <w:pPr>
        <w:rPr>
          <w:b/>
          <w:lang w:val="en-US"/>
        </w:rPr>
      </w:pPr>
    </w:p>
    <w:p w:rsidR="0017171C" w:rsidRDefault="0017171C" w:rsidP="0017171C">
      <w:pPr>
        <w:rPr>
          <w:b/>
          <w:lang w:val="en-US"/>
        </w:rPr>
      </w:pPr>
      <w:r>
        <w:rPr>
          <w:b/>
          <w:lang w:val="en-US"/>
        </w:rPr>
        <w:lastRenderedPageBreak/>
        <w:t xml:space="preserve">4.2. Main Parameters Influencing the Character of Lava Spreading </w:t>
      </w:r>
    </w:p>
    <w:p w:rsidR="0017171C" w:rsidRDefault="0017171C" w:rsidP="0017171C">
      <w:pPr>
        <w:rPr>
          <w:b/>
          <w:i/>
          <w:lang w:val="en-US"/>
        </w:rPr>
      </w:pPr>
    </w:p>
    <w:p w:rsidR="0017171C" w:rsidRDefault="0017171C" w:rsidP="0017171C">
      <w:pPr>
        <w:rPr>
          <w:b/>
          <w:i/>
          <w:lang w:val="en-US"/>
        </w:rPr>
      </w:pPr>
      <w:r>
        <w:rPr>
          <w:b/>
          <w:i/>
          <w:lang w:val="en-US"/>
        </w:rPr>
        <w:t>4.2.1. Heat Characteristics</w:t>
      </w:r>
    </w:p>
    <w:p w:rsidR="0017171C" w:rsidRDefault="0017171C" w:rsidP="0017171C">
      <w:pPr>
        <w:rPr>
          <w:b/>
          <w:i/>
          <w:lang w:val="en-US"/>
        </w:rPr>
      </w:pPr>
    </w:p>
    <w:p w:rsidR="0017171C" w:rsidRDefault="0017171C" w:rsidP="0017171C">
      <w:pPr>
        <w:rPr>
          <w:lang w:val="en-US"/>
        </w:rPr>
      </w:pPr>
      <w:r>
        <w:rPr>
          <w:lang w:val="en-US"/>
        </w:rPr>
        <w:t>The decay heat (Q</w:t>
      </w:r>
      <w:r>
        <w:rPr>
          <w:vertAlign w:val="subscript"/>
          <w:lang w:val="en-US"/>
        </w:rPr>
        <w:t>dec)</w:t>
      </w:r>
      <w:r>
        <w:rPr>
          <w:lang w:val="en-US"/>
        </w:rPr>
        <w:t xml:space="preserve"> was the only heat source for both the horizontal and the vertical flows of lava in the course of its spreading over under-reactor rooms</w:t>
      </w:r>
      <w:r>
        <w:rPr>
          <w:vertAlign w:val="subscript"/>
          <w:lang w:val="en-US"/>
        </w:rPr>
        <w:t>.</w:t>
      </w:r>
      <w:r>
        <w:rPr>
          <w:lang w:val="en-US"/>
        </w:rPr>
        <w:t xml:space="preserve"> </w:t>
      </w:r>
    </w:p>
    <w:p w:rsidR="0017171C" w:rsidRDefault="0017171C" w:rsidP="0017171C">
      <w:pPr>
        <w:rPr>
          <w:lang w:val="en-US"/>
        </w:rPr>
      </w:pPr>
    </w:p>
    <w:p w:rsidR="0017171C" w:rsidRPr="00BE3960" w:rsidRDefault="0017171C" w:rsidP="0017171C">
      <w:pPr>
        <w:rPr>
          <w:b/>
          <w:i/>
          <w:lang w:val="en-US"/>
        </w:rPr>
      </w:pPr>
      <w:r w:rsidRPr="00BE3960">
        <w:rPr>
          <w:b/>
          <w:i/>
          <w:lang w:val="en-US"/>
        </w:rPr>
        <w:t xml:space="preserve">Volumetric heat-power density </w:t>
      </w:r>
    </w:p>
    <w:p w:rsidR="0017171C" w:rsidRDefault="0017171C" w:rsidP="0017171C">
      <w:pPr>
        <w:rPr>
          <w:lang w:val="en-US"/>
        </w:rPr>
      </w:pPr>
    </w:p>
    <w:p w:rsidR="0017171C" w:rsidRPr="0017171C" w:rsidRDefault="0017171C" w:rsidP="0017171C">
      <w:pPr>
        <w:spacing w:after="120"/>
        <w:rPr>
          <w:lang w:val="en-US"/>
        </w:rPr>
      </w:pPr>
      <w:r>
        <w:rPr>
          <w:lang w:val="en-US"/>
        </w:rPr>
        <w:t>To estimate the order of volumetric heat-power density, let us use the calculated data for Q</w:t>
      </w:r>
      <w:r>
        <w:rPr>
          <w:vertAlign w:val="subscript"/>
          <w:lang w:val="en-US"/>
        </w:rPr>
        <w:t>dec</w:t>
      </w:r>
      <w:r>
        <w:rPr>
          <w:lang w:val="en-US"/>
        </w:rPr>
        <w:t xml:space="preserve"> (Fig. </w:t>
      </w:r>
      <w:r w:rsidRPr="00316C48">
        <w:rPr>
          <w:lang w:val="en-US"/>
        </w:rPr>
        <w:t>3</w:t>
      </w:r>
      <w:r>
        <w:rPr>
          <w:lang w:val="en-US"/>
        </w:rPr>
        <w:t xml:space="preserve">) and characteristics of the black ceramics of Ref. </w:t>
      </w:r>
      <w:r w:rsidRPr="0017171C">
        <w:rPr>
          <w:lang w:val="en-US"/>
        </w:rPr>
        <w:t xml:space="preserve">[7]. </w:t>
      </w:r>
    </w:p>
    <w:p w:rsidR="0017171C" w:rsidRDefault="0017171C" w:rsidP="0017171C">
      <w:pPr>
        <w:spacing w:after="120"/>
        <w:rPr>
          <w:snapToGrid w:val="0"/>
          <w:lang w:val="en-US"/>
        </w:rPr>
      </w:pPr>
      <w:r>
        <w:rPr>
          <w:snapToGrid w:val="0"/>
          <w:lang w:val="en-US"/>
        </w:rPr>
        <w:t xml:space="preserve">Let us take for estimates the </w:t>
      </w:r>
      <w:r>
        <w:rPr>
          <w:lang w:val="en-US"/>
        </w:rPr>
        <w:t>Q</w:t>
      </w:r>
      <w:r>
        <w:rPr>
          <w:vertAlign w:val="subscript"/>
          <w:lang w:val="en-US"/>
        </w:rPr>
        <w:t>dec</w:t>
      </w:r>
      <w:r>
        <w:rPr>
          <w:snapToGrid w:val="0"/>
          <w:lang w:val="en-US"/>
        </w:rPr>
        <w:t xml:space="preserve"> value 1 day and 10 days after the beginning of the accident. </w:t>
      </w:r>
    </w:p>
    <w:p w:rsidR="0017171C" w:rsidRDefault="0017171C" w:rsidP="0017171C">
      <w:pPr>
        <w:spacing w:after="120"/>
        <w:rPr>
          <w:snapToGrid w:val="0"/>
          <w:lang w:val="en-US"/>
        </w:rPr>
      </w:pPr>
      <w:r>
        <w:rPr>
          <w:snapToGrid w:val="0"/>
          <w:lang w:val="en-US"/>
        </w:rPr>
        <w:t xml:space="preserve">Taking account of the release of volatile components, these values make up </w:t>
      </w:r>
      <w:r>
        <w:rPr>
          <w:snapToGrid w:val="0"/>
        </w:rPr>
        <w:sym w:font="Symbol" w:char="F07E"/>
      </w:r>
      <w:r>
        <w:rPr>
          <w:snapToGrid w:val="0"/>
          <w:lang w:val="en-US"/>
        </w:rPr>
        <w:t xml:space="preserve"> 90 kW/t and 46 kW/t (U), respectively, i.e. differ from each other by </w:t>
      </w:r>
      <w:r>
        <w:rPr>
          <w:snapToGrid w:val="0"/>
        </w:rPr>
        <w:sym w:font="Symbol" w:char="F07E"/>
      </w:r>
      <w:r>
        <w:rPr>
          <w:snapToGrid w:val="0"/>
          <w:lang w:val="en-US"/>
        </w:rPr>
        <w:t xml:space="preserve"> 2 times. </w:t>
      </w:r>
    </w:p>
    <w:p w:rsidR="0017171C" w:rsidRDefault="0017171C" w:rsidP="0017171C">
      <w:pPr>
        <w:spacing w:after="120"/>
        <w:rPr>
          <w:snapToGrid w:val="0"/>
          <w:lang w:val="en-US"/>
        </w:rPr>
      </w:pPr>
      <w:r>
        <w:rPr>
          <w:lang w:val="en-US"/>
        </w:rPr>
        <w:t xml:space="preserve">The density of lava equals: </w:t>
      </w:r>
      <w:r>
        <w:rPr>
          <w:snapToGrid w:val="0"/>
          <w:lang w:val="en-US"/>
        </w:rPr>
        <w:t xml:space="preserve">(2.69 </w:t>
      </w:r>
      <w:r>
        <w:rPr>
          <w:snapToGrid w:val="0"/>
        </w:rPr>
        <w:sym w:font="Symbol" w:char="F0B1"/>
      </w:r>
      <w:r>
        <w:rPr>
          <w:snapToGrid w:val="0"/>
          <w:lang w:val="en-US"/>
        </w:rPr>
        <w:t xml:space="preserve"> 0.17)</w:t>
      </w:r>
      <w:r>
        <w:rPr>
          <w:snapToGrid w:val="0"/>
        </w:rPr>
        <w:sym w:font="Symbol" w:char="F0D7"/>
      </w:r>
      <w:r>
        <w:rPr>
          <w:snapToGrid w:val="0"/>
          <w:lang w:val="en-US"/>
        </w:rPr>
        <w:t>10</w:t>
      </w:r>
      <w:r>
        <w:rPr>
          <w:snapToGrid w:val="0"/>
          <w:vertAlign w:val="superscript"/>
          <w:lang w:val="en-US"/>
        </w:rPr>
        <w:t>3</w:t>
      </w:r>
      <w:r>
        <w:rPr>
          <w:snapToGrid w:val="0"/>
          <w:lang w:val="en-US"/>
        </w:rPr>
        <w:t> kg/m</w:t>
      </w:r>
      <w:r>
        <w:rPr>
          <w:snapToGrid w:val="0"/>
          <w:vertAlign w:val="superscript"/>
          <w:lang w:val="en-US"/>
        </w:rPr>
        <w:t>3</w:t>
      </w:r>
      <w:r>
        <w:rPr>
          <w:snapToGrid w:val="0"/>
          <w:lang w:val="en-US"/>
        </w:rPr>
        <w:t xml:space="preserve">. </w:t>
      </w:r>
    </w:p>
    <w:p w:rsidR="0017171C" w:rsidRDefault="0017171C" w:rsidP="0017171C">
      <w:pPr>
        <w:spacing w:after="120"/>
        <w:rPr>
          <w:iCs/>
          <w:lang w:val="en-US"/>
        </w:rPr>
      </w:pPr>
      <w:r>
        <w:rPr>
          <w:lang w:val="en-US"/>
        </w:rPr>
        <w:t xml:space="preserve">At uranium concentration of </w:t>
      </w:r>
      <w:r>
        <w:sym w:font="Symbol" w:char="F07E"/>
      </w:r>
      <w:r>
        <w:rPr>
          <w:lang w:val="en-US"/>
        </w:rPr>
        <w:t xml:space="preserve"> 4%, </w:t>
      </w:r>
      <w:smartTag w:uri="urn:schemas-microsoft-com:office:smarttags" w:element="metricconverter">
        <w:smartTagPr>
          <w:attr w:name="ProductID" w:val="1ﾠm3"/>
        </w:smartTagPr>
        <w:r>
          <w:rPr>
            <w:lang w:val="en-US"/>
          </w:rPr>
          <w:t>1 m</w:t>
        </w:r>
        <w:r>
          <w:rPr>
            <w:vertAlign w:val="superscript"/>
            <w:lang w:val="en-US"/>
          </w:rPr>
          <w:t>3</w:t>
        </w:r>
      </w:smartTag>
      <w:r>
        <w:rPr>
          <w:lang w:val="en-US"/>
        </w:rPr>
        <w:t xml:space="preserve"> of lava contains </w:t>
      </w:r>
      <w:r>
        <w:sym w:font="Symbol" w:char="F07E"/>
      </w:r>
      <w:r>
        <w:rPr>
          <w:lang w:val="en-US"/>
        </w:rPr>
        <w:t>108 kg of uranium that enables estimation of volumetric heat-power density ‘</w:t>
      </w:r>
      <w:r>
        <w:rPr>
          <w:i/>
          <w:lang w:val="en-US"/>
        </w:rPr>
        <w:t>q</w:t>
      </w:r>
      <w:r>
        <w:rPr>
          <w:i/>
          <w:vertAlign w:val="subscript"/>
          <w:lang w:val="en-US"/>
        </w:rPr>
        <w:t>v</w:t>
      </w:r>
      <w:r>
        <w:rPr>
          <w:i/>
          <w:lang w:val="en-US"/>
        </w:rPr>
        <w:t>’</w:t>
      </w:r>
      <w:r>
        <w:rPr>
          <w:iCs/>
          <w:lang w:val="en-US"/>
        </w:rPr>
        <w:t xml:space="preserve"> at:</w:t>
      </w:r>
    </w:p>
    <w:p w:rsidR="0017171C" w:rsidRDefault="0017171C" w:rsidP="0017171C">
      <w:pPr>
        <w:numPr>
          <w:ilvl w:val="0"/>
          <w:numId w:val="11"/>
        </w:numPr>
        <w:spacing w:after="120"/>
        <w:rPr>
          <w:lang w:val="en-US"/>
        </w:rPr>
      </w:pPr>
      <w:r>
        <w:sym w:font="Symbol" w:char="F07E"/>
      </w:r>
      <w:r>
        <w:rPr>
          <w:lang w:val="en-US"/>
        </w:rPr>
        <w:t xml:space="preserve"> 10000 W/m</w:t>
      </w:r>
      <w:r>
        <w:rPr>
          <w:vertAlign w:val="superscript"/>
          <w:lang w:val="en-US"/>
        </w:rPr>
        <w:t>3</w:t>
      </w:r>
      <w:r>
        <w:rPr>
          <w:lang w:val="en-US"/>
        </w:rPr>
        <w:t xml:space="preserve"> one day </w:t>
      </w:r>
      <w:r>
        <w:rPr>
          <w:snapToGrid w:val="0"/>
          <w:lang w:val="en-US"/>
        </w:rPr>
        <w:t>after the beginning of the accident; and</w:t>
      </w:r>
    </w:p>
    <w:p w:rsidR="0017171C" w:rsidRDefault="0017171C" w:rsidP="0017171C">
      <w:pPr>
        <w:numPr>
          <w:ilvl w:val="0"/>
          <w:numId w:val="11"/>
        </w:numPr>
        <w:spacing w:after="120"/>
        <w:rPr>
          <w:lang w:val="en-US"/>
        </w:rPr>
      </w:pPr>
      <w:r>
        <w:rPr>
          <w:lang w:val="en-US"/>
        </w:rPr>
        <w:t>~ 5000 W/m</w:t>
      </w:r>
      <w:r>
        <w:rPr>
          <w:vertAlign w:val="superscript"/>
          <w:lang w:val="en-US"/>
        </w:rPr>
        <w:t>3</w:t>
      </w:r>
      <w:r>
        <w:rPr>
          <w:lang w:val="en-US"/>
        </w:rPr>
        <w:t xml:space="preserve"> 10 days </w:t>
      </w:r>
      <w:r>
        <w:rPr>
          <w:snapToGrid w:val="0"/>
          <w:lang w:val="en-US"/>
        </w:rPr>
        <w:t xml:space="preserve">after the beginning of the accident (i.e. by </w:t>
      </w:r>
      <w:r>
        <w:sym w:font="Symbol" w:char="F07E"/>
      </w:r>
      <w:r>
        <w:rPr>
          <w:lang w:val="en-US"/>
        </w:rPr>
        <w:t xml:space="preserve"> 2 times less).</w:t>
      </w:r>
    </w:p>
    <w:p w:rsidR="0017171C" w:rsidRDefault="0017171C" w:rsidP="0017171C">
      <w:pPr>
        <w:rPr>
          <w:i/>
          <w:lang w:val="en-US"/>
        </w:rPr>
      </w:pPr>
    </w:p>
    <w:p w:rsidR="0017171C" w:rsidRPr="00BE3960" w:rsidRDefault="0017171C" w:rsidP="00242908">
      <w:pPr>
        <w:pStyle w:val="berschrift1"/>
        <w:jc w:val="left"/>
        <w:rPr>
          <w:b/>
          <w:i/>
          <w:sz w:val="24"/>
          <w:lang w:val="en-US"/>
        </w:rPr>
      </w:pPr>
      <w:r w:rsidRPr="00BE3960">
        <w:rPr>
          <w:b/>
          <w:i/>
          <w:sz w:val="24"/>
          <w:lang w:val="en-US"/>
        </w:rPr>
        <w:t xml:space="preserve">Initial Temperatures of Lava Spreading </w:t>
      </w:r>
    </w:p>
    <w:p w:rsidR="0017171C" w:rsidRPr="00BE3960" w:rsidRDefault="0017171C" w:rsidP="0017171C">
      <w:pPr>
        <w:rPr>
          <w:b/>
          <w:i/>
          <w:lang w:val="en-US"/>
        </w:rPr>
      </w:pPr>
    </w:p>
    <w:p w:rsidR="0017171C" w:rsidRPr="00BE3960" w:rsidRDefault="0017171C" w:rsidP="0017171C">
      <w:pPr>
        <w:rPr>
          <w:b/>
          <w:i/>
          <w:lang w:val="en-US"/>
        </w:rPr>
      </w:pPr>
      <w:r w:rsidRPr="00BE3960">
        <w:rPr>
          <w:b/>
          <w:i/>
          <w:lang w:val="en-US"/>
        </w:rPr>
        <w:t>Horizontal Flow</w:t>
      </w:r>
    </w:p>
    <w:p w:rsidR="0017171C" w:rsidRPr="0017171C" w:rsidRDefault="0017171C" w:rsidP="0017171C">
      <w:pPr>
        <w:rPr>
          <w:szCs w:val="18"/>
          <w:lang w:val="en-US"/>
        </w:rPr>
      </w:pPr>
    </w:p>
    <w:p w:rsidR="0017171C" w:rsidRDefault="0017171C" w:rsidP="0017171C">
      <w:pPr>
        <w:spacing w:after="120"/>
        <w:rPr>
          <w:szCs w:val="18"/>
          <w:lang w:val="en-US"/>
        </w:rPr>
      </w:pPr>
      <w:r>
        <w:rPr>
          <w:szCs w:val="18"/>
          <w:lang w:val="en-US"/>
        </w:rPr>
        <w:t xml:space="preserve">Studying of samples of concrete taken on the surface of walls in Room No 304/3 near the breach to Room No 305/2 has allowed establishing that they contain a considerably larger amount of </w:t>
      </w:r>
      <w:r>
        <w:rPr>
          <w:szCs w:val="18"/>
          <w:vertAlign w:val="superscript"/>
          <w:lang w:val="en-US"/>
        </w:rPr>
        <w:t>125 </w:t>
      </w:r>
      <w:r>
        <w:rPr>
          <w:szCs w:val="18"/>
          <w:lang w:val="en-GB"/>
        </w:rPr>
        <w:t>Sb</w:t>
      </w:r>
      <w:r>
        <w:rPr>
          <w:szCs w:val="18"/>
          <w:lang w:val="en-US"/>
        </w:rPr>
        <w:t xml:space="preserve"> (by 4 times!) as compared to ‘standard’ fuel composition. </w:t>
      </w:r>
    </w:p>
    <w:p w:rsidR="0017171C" w:rsidRDefault="0017171C" w:rsidP="0017171C">
      <w:pPr>
        <w:spacing w:after="120"/>
        <w:rPr>
          <w:b/>
          <w:szCs w:val="18"/>
          <w:lang w:val="en-US"/>
        </w:rPr>
      </w:pPr>
      <w:r>
        <w:rPr>
          <w:szCs w:val="18"/>
          <w:lang w:val="en-US"/>
        </w:rPr>
        <w:t>Because the boiling point of oxide and metal forms of antimony makes up 1456°</w:t>
      </w:r>
      <w:r>
        <w:rPr>
          <w:szCs w:val="18"/>
        </w:rPr>
        <w:t>С</w:t>
      </w:r>
      <w:r>
        <w:rPr>
          <w:szCs w:val="18"/>
          <w:lang w:val="en-US"/>
        </w:rPr>
        <w:t xml:space="preserve"> and 1637°</w:t>
      </w:r>
      <w:r>
        <w:rPr>
          <w:szCs w:val="18"/>
        </w:rPr>
        <w:t>С</w:t>
      </w:r>
      <w:r>
        <w:rPr>
          <w:szCs w:val="18"/>
          <w:lang w:val="en-US"/>
        </w:rPr>
        <w:t xml:space="preserve">, respectively, one may suggest that by the instant of lava penetration to Room No 304/3 via the breach </w:t>
      </w:r>
      <w:r>
        <w:rPr>
          <w:b/>
          <w:szCs w:val="18"/>
          <w:lang w:val="en-US"/>
        </w:rPr>
        <w:t>its temperature equaled 1500°</w:t>
      </w:r>
      <w:r>
        <w:rPr>
          <w:b/>
          <w:szCs w:val="18"/>
        </w:rPr>
        <w:t>С</w:t>
      </w:r>
      <w:r>
        <w:rPr>
          <w:b/>
          <w:szCs w:val="18"/>
          <w:lang w:val="en-US"/>
        </w:rPr>
        <w:t xml:space="preserve"> at a minimum.</w:t>
      </w:r>
    </w:p>
    <w:p w:rsidR="0017171C" w:rsidRDefault="0017171C" w:rsidP="0017171C">
      <w:pPr>
        <w:pStyle w:val="Kopfzeile"/>
        <w:tabs>
          <w:tab w:val="clear" w:pos="4677"/>
          <w:tab w:val="clear" w:pos="9355"/>
        </w:tabs>
        <w:spacing w:after="120"/>
        <w:rPr>
          <w:szCs w:val="18"/>
          <w:lang w:val="en-US"/>
        </w:rPr>
      </w:pPr>
    </w:p>
    <w:p w:rsidR="0017171C" w:rsidRDefault="0017171C" w:rsidP="0017171C">
      <w:pPr>
        <w:spacing w:after="120"/>
        <w:rPr>
          <w:szCs w:val="18"/>
          <w:lang w:val="en-US"/>
        </w:rPr>
      </w:pPr>
      <w:r>
        <w:rPr>
          <w:szCs w:val="18"/>
          <w:lang w:val="en-US"/>
        </w:rPr>
        <w:t>Having penetrated into Room No 304/3, the lava flow covered several metal constructions.</w:t>
      </w:r>
    </w:p>
    <w:p w:rsidR="0017171C" w:rsidRDefault="0017171C" w:rsidP="0017171C">
      <w:pPr>
        <w:spacing w:after="120"/>
        <w:rPr>
          <w:b/>
          <w:szCs w:val="18"/>
          <w:lang w:val="en-US"/>
        </w:rPr>
      </w:pPr>
      <w:r>
        <w:rPr>
          <w:szCs w:val="18"/>
          <w:lang w:val="en-US"/>
        </w:rPr>
        <w:t xml:space="preserve">However the said constructions have no indices of melting. This means that the lava temperature at the locations of its contact with metal </w:t>
      </w:r>
      <w:r>
        <w:rPr>
          <w:b/>
          <w:szCs w:val="18"/>
          <w:lang w:val="en-US"/>
        </w:rPr>
        <w:t>could not have much exceeded 1500°</w:t>
      </w:r>
      <w:r>
        <w:rPr>
          <w:b/>
          <w:szCs w:val="18"/>
        </w:rPr>
        <w:t>С</w:t>
      </w:r>
      <w:r>
        <w:rPr>
          <w:b/>
          <w:szCs w:val="18"/>
          <w:lang w:val="en-US"/>
        </w:rPr>
        <w:t>.</w:t>
      </w:r>
    </w:p>
    <w:p w:rsidR="0017171C" w:rsidRDefault="0017171C" w:rsidP="0017171C">
      <w:pPr>
        <w:rPr>
          <w:szCs w:val="18"/>
          <w:lang w:val="en-US"/>
        </w:rPr>
      </w:pPr>
    </w:p>
    <w:p w:rsidR="0017171C" w:rsidRPr="00BE3960" w:rsidRDefault="0017171C" w:rsidP="0017171C">
      <w:pPr>
        <w:rPr>
          <w:b/>
          <w:i/>
          <w:snapToGrid w:val="0"/>
          <w:lang w:val="en-US"/>
        </w:rPr>
      </w:pPr>
      <w:r w:rsidRPr="00BE3960">
        <w:rPr>
          <w:b/>
          <w:i/>
          <w:lang w:val="en-US"/>
        </w:rPr>
        <w:t xml:space="preserve">Vertical Flow </w:t>
      </w:r>
    </w:p>
    <w:p w:rsidR="0017171C" w:rsidRDefault="0017171C" w:rsidP="0017171C">
      <w:pPr>
        <w:rPr>
          <w:lang w:val="en-US"/>
        </w:rPr>
      </w:pPr>
    </w:p>
    <w:p w:rsidR="0017171C" w:rsidRDefault="0017171C" w:rsidP="0017171C">
      <w:pPr>
        <w:rPr>
          <w:b/>
          <w:szCs w:val="18"/>
          <w:lang w:val="en-US"/>
        </w:rPr>
      </w:pPr>
      <w:r>
        <w:rPr>
          <w:snapToGrid w:val="0"/>
          <w:lang w:val="en-US"/>
        </w:rPr>
        <w:t>It was molten metal that penetrated first into the SDC from steam-distribution valves</w:t>
      </w:r>
      <w:r>
        <w:rPr>
          <w:lang w:val="en-US"/>
        </w:rPr>
        <w:t xml:space="preserve">. Thus the initial temperature of the flow was above </w:t>
      </w:r>
      <w:r>
        <w:rPr>
          <w:b/>
          <w:szCs w:val="18"/>
          <w:lang w:val="en-US"/>
        </w:rPr>
        <w:t>1500°</w:t>
      </w:r>
      <w:r>
        <w:rPr>
          <w:b/>
          <w:szCs w:val="18"/>
        </w:rPr>
        <w:t>С</w:t>
      </w:r>
      <w:r>
        <w:rPr>
          <w:b/>
          <w:szCs w:val="18"/>
          <w:lang w:val="en-US"/>
        </w:rPr>
        <w:t>.</w:t>
      </w:r>
    </w:p>
    <w:p w:rsidR="0017171C" w:rsidRDefault="0017171C" w:rsidP="0017171C">
      <w:pPr>
        <w:rPr>
          <w:szCs w:val="18"/>
          <w:lang w:val="en-US"/>
        </w:rPr>
      </w:pPr>
    </w:p>
    <w:p w:rsidR="0017171C" w:rsidRDefault="0017171C" w:rsidP="0017171C">
      <w:pPr>
        <w:spacing w:after="120"/>
        <w:rPr>
          <w:szCs w:val="18"/>
          <w:lang w:val="en-US"/>
        </w:rPr>
      </w:pPr>
      <w:r>
        <w:rPr>
          <w:szCs w:val="18"/>
          <w:lang w:val="en-US"/>
        </w:rPr>
        <w:t>The external appearance of lava found in SDC, PSP-2 and PSP-1 indicates that, having penetrated into lower level marks of Unit 4, it cooled down rapidly.</w:t>
      </w:r>
    </w:p>
    <w:p w:rsidR="0017171C" w:rsidRDefault="0017171C" w:rsidP="0017171C">
      <w:pPr>
        <w:spacing w:after="120"/>
        <w:rPr>
          <w:szCs w:val="18"/>
          <w:lang w:val="en-US"/>
        </w:rPr>
      </w:pPr>
      <w:r>
        <w:rPr>
          <w:szCs w:val="18"/>
          <w:lang w:val="en-US"/>
        </w:rPr>
        <w:t xml:space="preserve">Solidified lava flows issuing from ducts of steam-dumping valves as well as the “piles” formed in rooms of PSP-2 and PSP-1 are evidence of high viscosity of last portions of flowing LFCM and thus of its temperature </w:t>
      </w:r>
      <w:r>
        <w:rPr>
          <w:b/>
          <w:bCs/>
          <w:szCs w:val="18"/>
          <w:lang w:val="en-US"/>
        </w:rPr>
        <w:t>&lt; 1000 °</w:t>
      </w:r>
      <w:r>
        <w:rPr>
          <w:b/>
          <w:bCs/>
          <w:szCs w:val="18"/>
        </w:rPr>
        <w:t>С</w:t>
      </w:r>
      <w:r>
        <w:rPr>
          <w:szCs w:val="18"/>
          <w:lang w:val="en-US"/>
        </w:rPr>
        <w:t xml:space="preserve"> (see the following chapter).</w:t>
      </w:r>
    </w:p>
    <w:p w:rsidR="0017171C" w:rsidRDefault="0017171C" w:rsidP="0017171C">
      <w:pPr>
        <w:rPr>
          <w:lang w:val="en-US"/>
        </w:rPr>
      </w:pPr>
    </w:p>
    <w:p w:rsidR="0017171C" w:rsidRPr="0017171C" w:rsidRDefault="0017171C" w:rsidP="0017171C">
      <w:pPr>
        <w:rPr>
          <w:b/>
          <w:i/>
          <w:lang w:val="en-US"/>
        </w:rPr>
      </w:pPr>
      <w:r w:rsidRPr="0017171C">
        <w:rPr>
          <w:b/>
          <w:i/>
          <w:lang w:val="en-US"/>
        </w:rPr>
        <w:lastRenderedPageBreak/>
        <w:t xml:space="preserve">4.2.2. </w:t>
      </w:r>
      <w:r>
        <w:rPr>
          <w:b/>
          <w:i/>
          <w:lang w:val="en-US"/>
        </w:rPr>
        <w:t>Lava</w:t>
      </w:r>
      <w:r w:rsidRPr="0017171C">
        <w:rPr>
          <w:b/>
          <w:i/>
          <w:lang w:val="en-US"/>
        </w:rPr>
        <w:t xml:space="preserve"> </w:t>
      </w:r>
      <w:r>
        <w:rPr>
          <w:b/>
          <w:i/>
          <w:lang w:val="en-US"/>
        </w:rPr>
        <w:t>Viscosity</w:t>
      </w:r>
      <w:r w:rsidRPr="0017171C">
        <w:rPr>
          <w:b/>
          <w:i/>
          <w:lang w:val="en-US"/>
        </w:rPr>
        <w:t xml:space="preserve"> </w:t>
      </w:r>
    </w:p>
    <w:p w:rsidR="0017171C" w:rsidRPr="0017171C" w:rsidRDefault="0017171C" w:rsidP="0017171C">
      <w:pPr>
        <w:rPr>
          <w:lang w:val="en-US"/>
        </w:rPr>
      </w:pPr>
    </w:p>
    <w:p w:rsidR="0017171C" w:rsidRDefault="0017171C" w:rsidP="0017171C">
      <w:pPr>
        <w:spacing w:after="120"/>
        <w:rPr>
          <w:szCs w:val="18"/>
          <w:lang w:val="en-US"/>
        </w:rPr>
      </w:pPr>
      <w:r>
        <w:rPr>
          <w:szCs w:val="18"/>
          <w:lang w:val="en-US"/>
        </w:rPr>
        <w:t>At present experimental data on viscosity of Chernobyl-origin lavas are only available for a narrow temperature range.</w:t>
      </w:r>
    </w:p>
    <w:p w:rsidR="0017171C" w:rsidRDefault="0017171C" w:rsidP="0017171C">
      <w:pPr>
        <w:spacing w:after="120"/>
        <w:rPr>
          <w:szCs w:val="18"/>
          <w:lang w:val="en-US"/>
        </w:rPr>
      </w:pPr>
      <w:r>
        <w:rPr>
          <w:szCs w:val="18"/>
          <w:lang w:val="en-US"/>
        </w:rPr>
        <w:t>Accordingly, while generating a model of their spreading, the analogy method was used.</w:t>
      </w:r>
    </w:p>
    <w:p w:rsidR="0017171C" w:rsidRDefault="0017171C" w:rsidP="0017171C">
      <w:pPr>
        <w:spacing w:after="120"/>
        <w:rPr>
          <w:szCs w:val="18"/>
          <w:lang w:val="en-US"/>
        </w:rPr>
      </w:pPr>
      <w:r>
        <w:rPr>
          <w:szCs w:val="18"/>
          <w:lang w:val="en-US"/>
        </w:rPr>
        <w:t xml:space="preserve">By element composition (save for, naturally, uranium and zirconium), macro- and microstructure the </w:t>
      </w:r>
      <w:smartTag w:uri="urn:schemas-microsoft-com:office:smarttags" w:element="place">
        <w:smartTag w:uri="urn:schemas-microsoft-com:office:smarttags" w:element="City">
          <w:r>
            <w:rPr>
              <w:szCs w:val="18"/>
              <w:lang w:val="en-US"/>
            </w:rPr>
            <w:t>Chernobyl</w:t>
          </w:r>
        </w:smartTag>
      </w:smartTag>
      <w:r>
        <w:rPr>
          <w:szCs w:val="18"/>
          <w:lang w:val="en-US"/>
        </w:rPr>
        <w:t xml:space="preserve"> lavas are in many respects similar to natural volcanic lavas (see Tables </w:t>
      </w:r>
      <w:r w:rsidRPr="00316C48">
        <w:rPr>
          <w:szCs w:val="18"/>
          <w:lang w:val="en-US"/>
        </w:rPr>
        <w:t>5</w:t>
      </w:r>
      <w:r>
        <w:rPr>
          <w:szCs w:val="18"/>
          <w:lang w:val="en-US"/>
        </w:rPr>
        <w:t xml:space="preserve"> and </w:t>
      </w:r>
      <w:r w:rsidRPr="00316C48">
        <w:rPr>
          <w:szCs w:val="18"/>
          <w:lang w:val="en-US"/>
        </w:rPr>
        <w:t>6</w:t>
      </w:r>
      <w:r w:rsidRPr="007D63DF">
        <w:rPr>
          <w:szCs w:val="18"/>
          <w:lang w:val="en-US"/>
        </w:rPr>
        <w:t>)</w:t>
      </w:r>
      <w:r>
        <w:rPr>
          <w:szCs w:val="18"/>
          <w:lang w:val="en-US"/>
        </w:rPr>
        <w:t>.</w:t>
      </w:r>
    </w:p>
    <w:p w:rsidR="0017171C" w:rsidRDefault="0017171C" w:rsidP="0017171C">
      <w:pPr>
        <w:spacing w:after="120"/>
        <w:rPr>
          <w:lang w:val="en-US"/>
        </w:rPr>
      </w:pPr>
      <w:r>
        <w:rPr>
          <w:lang w:val="en-US"/>
        </w:rPr>
        <w:t>Table</w:t>
      </w:r>
      <w:r w:rsidRPr="0017171C">
        <w:rPr>
          <w:lang w:val="en-US"/>
        </w:rPr>
        <w:t xml:space="preserve"> 5. </w:t>
      </w:r>
      <w:r>
        <w:rPr>
          <w:lang w:val="en-US"/>
        </w:rPr>
        <w:t xml:space="preserve">Average oxide composition of </w:t>
      </w:r>
      <w:smartTag w:uri="urn:schemas-microsoft-com:office:smarttags" w:element="place">
        <w:smartTag w:uri="urn:schemas-microsoft-com:office:smarttags" w:element="City">
          <w:r>
            <w:rPr>
              <w:lang w:val="en-US"/>
            </w:rPr>
            <w:t>Chernobyl</w:t>
          </w:r>
        </w:smartTag>
      </w:smartTag>
      <w:r>
        <w:rPr>
          <w:lang w:val="en-US"/>
        </w:rPr>
        <w:t xml:space="preserve"> lavas </w:t>
      </w:r>
    </w:p>
    <w:tbl>
      <w:tblPr>
        <w:tblW w:w="9940" w:type="dxa"/>
        <w:jc w:val="center"/>
        <w:tblLayout w:type="fixed"/>
        <w:tblCellMar>
          <w:left w:w="40" w:type="dxa"/>
          <w:right w:w="40" w:type="dxa"/>
        </w:tblCellMar>
        <w:tblLook w:val="0000" w:firstRow="0" w:lastRow="0" w:firstColumn="0" w:lastColumn="0" w:noHBand="0" w:noVBand="0"/>
      </w:tblPr>
      <w:tblGrid>
        <w:gridCol w:w="1251"/>
        <w:gridCol w:w="581"/>
        <w:gridCol w:w="684"/>
        <w:gridCol w:w="626"/>
        <w:gridCol w:w="567"/>
        <w:gridCol w:w="567"/>
        <w:gridCol w:w="567"/>
        <w:gridCol w:w="649"/>
        <w:gridCol w:w="649"/>
        <w:gridCol w:w="567"/>
        <w:gridCol w:w="608"/>
        <w:gridCol w:w="567"/>
        <w:gridCol w:w="623"/>
        <w:gridCol w:w="694"/>
        <w:gridCol w:w="740"/>
      </w:tblGrid>
      <w:tr w:rsidR="0017171C">
        <w:tblPrEx>
          <w:tblCellMar>
            <w:top w:w="0" w:type="dxa"/>
            <w:bottom w:w="0" w:type="dxa"/>
          </w:tblCellMar>
        </w:tblPrEx>
        <w:trPr>
          <w:cantSplit/>
          <w:trHeight w:val="217"/>
          <w:jc w:val="center"/>
        </w:trPr>
        <w:tc>
          <w:tcPr>
            <w:tcW w:w="1251" w:type="dxa"/>
            <w:vMerge w:val="restart"/>
            <w:tcBorders>
              <w:top w:val="single" w:sz="6" w:space="0" w:color="auto"/>
              <w:left w:val="single" w:sz="6" w:space="0" w:color="auto"/>
              <w:right w:val="single" w:sz="6" w:space="0" w:color="auto"/>
            </w:tcBorders>
            <w:vAlign w:val="center"/>
          </w:tcPr>
          <w:p w:rsidR="0017171C" w:rsidRDefault="0017171C" w:rsidP="0017171C">
            <w:pPr>
              <w:jc w:val="center"/>
              <w:rPr>
                <w:snapToGrid w:val="0"/>
                <w:sz w:val="20"/>
                <w:szCs w:val="20"/>
                <w:lang w:val="en-US"/>
              </w:rPr>
            </w:pPr>
            <w:r>
              <w:rPr>
                <w:snapToGrid w:val="0"/>
                <w:sz w:val="20"/>
                <w:szCs w:val="20"/>
                <w:lang w:val="en-US"/>
              </w:rPr>
              <w:t>LFCM type</w:t>
            </w:r>
          </w:p>
        </w:tc>
        <w:tc>
          <w:tcPr>
            <w:tcW w:w="8689" w:type="dxa"/>
            <w:gridSpan w:val="14"/>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lang w:val="fr-FR"/>
              </w:rPr>
              <w:t xml:space="preserve">Main oxides, </w:t>
            </w:r>
            <w:r>
              <w:rPr>
                <w:sz w:val="20"/>
                <w:szCs w:val="20"/>
                <w:lang w:val="en-US"/>
              </w:rPr>
              <w:t>mass</w:t>
            </w:r>
            <w:r>
              <w:rPr>
                <w:sz w:val="20"/>
                <w:szCs w:val="20"/>
                <w:lang w:val="fr-FR"/>
              </w:rPr>
              <w:t xml:space="preserve"> </w:t>
            </w:r>
            <w:r>
              <w:rPr>
                <w:sz w:val="20"/>
                <w:szCs w:val="20"/>
              </w:rPr>
              <w:t>%</w:t>
            </w:r>
          </w:p>
        </w:tc>
      </w:tr>
      <w:tr w:rsidR="0017171C">
        <w:tblPrEx>
          <w:tblCellMar>
            <w:top w:w="0" w:type="dxa"/>
            <w:bottom w:w="0" w:type="dxa"/>
          </w:tblCellMar>
        </w:tblPrEx>
        <w:trPr>
          <w:cantSplit/>
          <w:trHeight w:val="217"/>
          <w:jc w:val="center"/>
        </w:trPr>
        <w:tc>
          <w:tcPr>
            <w:tcW w:w="1251" w:type="dxa"/>
            <w:vMerge/>
            <w:tcBorders>
              <w:left w:val="single" w:sz="6" w:space="0" w:color="auto"/>
              <w:bottom w:val="single" w:sz="6" w:space="0" w:color="auto"/>
              <w:right w:val="single" w:sz="6" w:space="0" w:color="auto"/>
            </w:tcBorders>
            <w:vAlign w:val="center"/>
          </w:tcPr>
          <w:p w:rsidR="0017171C" w:rsidRDefault="0017171C" w:rsidP="0017171C">
            <w:pPr>
              <w:jc w:val="center"/>
              <w:rPr>
                <w:snapToGrid w:val="0"/>
                <w:sz w:val="20"/>
                <w:szCs w:val="20"/>
              </w:rPr>
            </w:pPr>
          </w:p>
        </w:tc>
        <w:tc>
          <w:tcPr>
            <w:tcW w:w="58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Si</w:t>
            </w:r>
            <w:r>
              <w:rPr>
                <w:snapToGrid w:val="0"/>
                <w:color w:val="000000"/>
                <w:sz w:val="20"/>
                <w:szCs w:val="20"/>
                <w:lang w:val="en-US"/>
              </w:rPr>
              <w:t>O</w:t>
            </w:r>
            <w:r>
              <w:rPr>
                <w:snapToGrid w:val="0"/>
                <w:color w:val="000000"/>
                <w:sz w:val="20"/>
                <w:szCs w:val="20"/>
                <w:vertAlign w:val="subscript"/>
              </w:rPr>
              <w:t>2</w:t>
            </w:r>
          </w:p>
        </w:tc>
        <w:tc>
          <w:tcPr>
            <w:tcW w:w="68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Al</w:t>
            </w:r>
            <w:r>
              <w:rPr>
                <w:snapToGrid w:val="0"/>
                <w:color w:val="000000"/>
                <w:sz w:val="20"/>
                <w:szCs w:val="20"/>
                <w:vertAlign w:val="subscript"/>
              </w:rPr>
              <w:t>2</w:t>
            </w:r>
            <w:r>
              <w:rPr>
                <w:snapToGrid w:val="0"/>
                <w:color w:val="000000"/>
                <w:sz w:val="20"/>
                <w:szCs w:val="20"/>
                <w:lang w:val="en-US"/>
              </w:rPr>
              <w:t>O</w:t>
            </w:r>
            <w:r>
              <w:rPr>
                <w:snapToGrid w:val="0"/>
                <w:color w:val="000000"/>
                <w:sz w:val="20"/>
                <w:szCs w:val="20"/>
                <w:vertAlign w:val="subscript"/>
              </w:rPr>
              <w:t>3</w:t>
            </w:r>
          </w:p>
        </w:tc>
        <w:tc>
          <w:tcPr>
            <w:tcW w:w="626"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Fe</w:t>
            </w:r>
            <w:r>
              <w:rPr>
                <w:snapToGrid w:val="0"/>
                <w:color w:val="000000"/>
                <w:sz w:val="20"/>
                <w:szCs w:val="20"/>
                <w:vertAlign w:val="subscript"/>
              </w:rPr>
              <w:t>2</w:t>
            </w:r>
            <w:r>
              <w:rPr>
                <w:snapToGrid w:val="0"/>
                <w:color w:val="000000"/>
                <w:sz w:val="20"/>
                <w:szCs w:val="20"/>
                <w:lang w:val="en-US"/>
              </w:rPr>
              <w:t>O</w:t>
            </w:r>
            <w:r>
              <w:rPr>
                <w:snapToGrid w:val="0"/>
                <w:color w:val="000000"/>
                <w:sz w:val="20"/>
                <w:szCs w:val="20"/>
                <w:vertAlign w:val="subscript"/>
              </w:rPr>
              <w:t>3</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lang w:val="en-US"/>
              </w:rPr>
              <w:t>FeO</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Mg</w:t>
            </w:r>
            <w:r>
              <w:rPr>
                <w:snapToGrid w:val="0"/>
                <w:color w:val="000000"/>
                <w:sz w:val="20"/>
                <w:szCs w:val="20"/>
                <w:lang w:val="en-US"/>
              </w:rPr>
              <w:t>O</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Ca</w:t>
            </w:r>
            <w:r>
              <w:rPr>
                <w:snapToGrid w:val="0"/>
                <w:color w:val="000000"/>
                <w:sz w:val="20"/>
                <w:szCs w:val="20"/>
                <w:lang w:val="en-US"/>
              </w:rPr>
              <w:t>O</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Na</w:t>
            </w:r>
            <w:r>
              <w:rPr>
                <w:snapToGrid w:val="0"/>
                <w:color w:val="000000"/>
                <w:sz w:val="20"/>
                <w:szCs w:val="20"/>
                <w:vertAlign w:val="subscript"/>
              </w:rPr>
              <w:t>2</w:t>
            </w:r>
            <w:r>
              <w:rPr>
                <w:snapToGrid w:val="0"/>
                <w:color w:val="000000"/>
                <w:sz w:val="20"/>
                <w:szCs w:val="20"/>
                <w:lang w:val="en-US"/>
              </w:rPr>
              <w:t>O</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Ti</w:t>
            </w:r>
            <w:r>
              <w:rPr>
                <w:snapToGrid w:val="0"/>
                <w:color w:val="000000"/>
                <w:sz w:val="20"/>
                <w:szCs w:val="20"/>
                <w:lang w:val="en-US"/>
              </w:rPr>
              <w:t>O</w:t>
            </w:r>
            <w:r>
              <w:rPr>
                <w:snapToGrid w:val="0"/>
                <w:color w:val="000000"/>
                <w:sz w:val="20"/>
                <w:szCs w:val="20"/>
                <w:vertAlign w:val="subscript"/>
              </w:rPr>
              <w:t>2</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Zr</w:t>
            </w:r>
            <w:r>
              <w:rPr>
                <w:snapToGrid w:val="0"/>
                <w:color w:val="000000"/>
                <w:sz w:val="20"/>
                <w:szCs w:val="20"/>
                <w:lang w:val="en-US"/>
              </w:rPr>
              <w:t>O</w:t>
            </w:r>
            <w:r>
              <w:rPr>
                <w:snapToGrid w:val="0"/>
                <w:color w:val="000000"/>
                <w:sz w:val="20"/>
                <w:szCs w:val="20"/>
                <w:vertAlign w:val="subscript"/>
              </w:rPr>
              <w:t>2</w:t>
            </w:r>
          </w:p>
        </w:tc>
        <w:tc>
          <w:tcPr>
            <w:tcW w:w="608"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Ba</w:t>
            </w:r>
            <w:r>
              <w:rPr>
                <w:snapToGrid w:val="0"/>
                <w:color w:val="000000"/>
                <w:sz w:val="20"/>
                <w:szCs w:val="20"/>
                <w:lang w:val="en-US"/>
              </w:rPr>
              <w:t>O</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U</w:t>
            </w:r>
            <w:r>
              <w:rPr>
                <w:snapToGrid w:val="0"/>
                <w:color w:val="000000"/>
                <w:sz w:val="20"/>
                <w:szCs w:val="20"/>
                <w:lang w:val="en-US"/>
              </w:rPr>
              <w:t>O</w:t>
            </w:r>
            <w:r>
              <w:rPr>
                <w:snapToGrid w:val="0"/>
                <w:color w:val="000000"/>
                <w:sz w:val="20"/>
                <w:szCs w:val="20"/>
                <w:vertAlign w:val="subscript"/>
              </w:rPr>
              <w:t>2</w:t>
            </w:r>
          </w:p>
        </w:tc>
        <w:tc>
          <w:tcPr>
            <w:tcW w:w="623"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Mn</w:t>
            </w:r>
            <w:r>
              <w:rPr>
                <w:snapToGrid w:val="0"/>
                <w:color w:val="000000"/>
                <w:sz w:val="20"/>
                <w:szCs w:val="20"/>
                <w:lang w:val="en-US"/>
              </w:rPr>
              <w:t>O</w:t>
            </w:r>
          </w:p>
        </w:tc>
        <w:tc>
          <w:tcPr>
            <w:tcW w:w="69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vertAlign w:val="subscript"/>
              </w:rPr>
            </w:pPr>
            <w:r>
              <w:rPr>
                <w:snapToGrid w:val="0"/>
                <w:color w:val="000000"/>
                <w:sz w:val="20"/>
                <w:szCs w:val="20"/>
              </w:rPr>
              <w:t>Cr</w:t>
            </w:r>
            <w:r>
              <w:rPr>
                <w:snapToGrid w:val="0"/>
                <w:color w:val="000000"/>
                <w:sz w:val="20"/>
                <w:szCs w:val="20"/>
                <w:lang w:val="en-US"/>
              </w:rPr>
              <w:t>O</w:t>
            </w:r>
          </w:p>
        </w:tc>
        <w:tc>
          <w:tcPr>
            <w:tcW w:w="740"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color w:val="000000"/>
                <w:sz w:val="20"/>
                <w:szCs w:val="20"/>
              </w:rPr>
            </w:pPr>
            <w:r>
              <w:rPr>
                <w:snapToGrid w:val="0"/>
                <w:color w:val="000000"/>
                <w:sz w:val="20"/>
                <w:szCs w:val="20"/>
              </w:rPr>
              <w:t>Ni</w:t>
            </w:r>
            <w:r>
              <w:rPr>
                <w:snapToGrid w:val="0"/>
                <w:color w:val="000000"/>
                <w:sz w:val="20"/>
                <w:szCs w:val="20"/>
                <w:lang w:val="en-US"/>
              </w:rPr>
              <w:t>O</w:t>
            </w:r>
          </w:p>
        </w:tc>
      </w:tr>
      <w:tr w:rsidR="0017171C">
        <w:tblPrEx>
          <w:tblCellMar>
            <w:top w:w="0" w:type="dxa"/>
            <w:bottom w:w="0" w:type="dxa"/>
          </w:tblCellMar>
        </w:tblPrEx>
        <w:trPr>
          <w:cantSplit/>
          <w:trHeight w:val="217"/>
          <w:jc w:val="center"/>
        </w:trPr>
        <w:tc>
          <w:tcPr>
            <w:tcW w:w="125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sz w:val="20"/>
                <w:szCs w:val="20"/>
                <w:lang w:val="en-US"/>
              </w:rPr>
            </w:pPr>
            <w:r>
              <w:rPr>
                <w:snapToGrid w:val="0"/>
                <w:sz w:val="20"/>
                <w:szCs w:val="20"/>
                <w:lang w:val="en-US"/>
              </w:rPr>
              <w:t xml:space="preserve">Black ceramics </w:t>
            </w:r>
          </w:p>
          <w:p w:rsidR="0017171C" w:rsidRDefault="0017171C" w:rsidP="0017171C">
            <w:pPr>
              <w:jc w:val="center"/>
              <w:rPr>
                <w:snapToGrid w:val="0"/>
                <w:sz w:val="20"/>
                <w:szCs w:val="20"/>
                <w:lang w:val="en-US"/>
              </w:rPr>
            </w:pPr>
            <w:r>
              <w:rPr>
                <w:snapToGrid w:val="0"/>
                <w:sz w:val="20"/>
                <w:szCs w:val="20"/>
                <w:lang w:val="en-US"/>
              </w:rPr>
              <w:t>No 304/3</w:t>
            </w:r>
          </w:p>
        </w:tc>
        <w:tc>
          <w:tcPr>
            <w:tcW w:w="58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autoSpaceDE w:val="0"/>
              <w:autoSpaceDN w:val="0"/>
              <w:adjustRightInd w:val="0"/>
              <w:jc w:val="center"/>
              <w:rPr>
                <w:sz w:val="20"/>
                <w:szCs w:val="20"/>
              </w:rPr>
            </w:pPr>
            <w:r>
              <w:rPr>
                <w:sz w:val="20"/>
                <w:szCs w:val="20"/>
              </w:rPr>
              <w:t>70.6</w:t>
            </w:r>
          </w:p>
        </w:tc>
        <w:tc>
          <w:tcPr>
            <w:tcW w:w="68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7.4</w:t>
            </w:r>
          </w:p>
        </w:tc>
        <w:tc>
          <w:tcPr>
            <w:tcW w:w="626"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0.3</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0.2</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3.9</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6.7</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6.2</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0.21</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5.8</w:t>
            </w:r>
          </w:p>
        </w:tc>
        <w:tc>
          <w:tcPr>
            <w:tcW w:w="608"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0.13</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4.3</w:t>
            </w:r>
          </w:p>
        </w:tc>
        <w:tc>
          <w:tcPr>
            <w:tcW w:w="623"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1.9</w:t>
            </w:r>
          </w:p>
        </w:tc>
        <w:tc>
          <w:tcPr>
            <w:tcW w:w="69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rPr>
            </w:pPr>
            <w:r>
              <w:rPr>
                <w:sz w:val="20"/>
                <w:szCs w:val="20"/>
              </w:rPr>
              <w:t>0.27</w:t>
            </w:r>
          </w:p>
        </w:tc>
        <w:tc>
          <w:tcPr>
            <w:tcW w:w="740"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rFonts w:ascii="Times New Roman CYR" w:hAnsi="Times New Roman CYR"/>
                <w:snapToGrid w:val="0"/>
                <w:sz w:val="20"/>
                <w:szCs w:val="20"/>
              </w:rPr>
            </w:pPr>
            <w:r>
              <w:rPr>
                <w:sz w:val="20"/>
                <w:szCs w:val="20"/>
              </w:rPr>
              <w:t xml:space="preserve">1.2 </w:t>
            </w:r>
            <w:r>
              <w:rPr>
                <w:sz w:val="20"/>
                <w:szCs w:val="20"/>
              </w:rPr>
              <w:sym w:font="Symbol" w:char="F0B4"/>
            </w:r>
            <w:r>
              <w:rPr>
                <w:rFonts w:ascii="Times New Roman CYR" w:hAnsi="Times New Roman CYR"/>
                <w:snapToGrid w:val="0"/>
                <w:sz w:val="20"/>
                <w:szCs w:val="20"/>
              </w:rPr>
              <w:t xml:space="preserve"> </w:t>
            </w:r>
          </w:p>
          <w:p w:rsidR="0017171C" w:rsidRDefault="0017171C" w:rsidP="0017171C">
            <w:pPr>
              <w:jc w:val="center"/>
              <w:rPr>
                <w:sz w:val="20"/>
                <w:szCs w:val="20"/>
              </w:rPr>
            </w:pPr>
            <w:r>
              <w:rPr>
                <w:rFonts w:ascii="Times New Roman CYR" w:hAnsi="Times New Roman CYR"/>
                <w:snapToGrid w:val="0"/>
                <w:sz w:val="20"/>
                <w:szCs w:val="20"/>
              </w:rPr>
              <w:t>10</w:t>
            </w:r>
            <w:r>
              <w:rPr>
                <w:rFonts w:ascii="Times New Roman CYR" w:hAnsi="Times New Roman CYR"/>
                <w:snapToGrid w:val="0"/>
                <w:sz w:val="20"/>
                <w:szCs w:val="20"/>
                <w:vertAlign w:val="superscript"/>
              </w:rPr>
              <w:t>-3</w:t>
            </w:r>
          </w:p>
        </w:tc>
      </w:tr>
      <w:tr w:rsidR="0017171C">
        <w:tblPrEx>
          <w:tblCellMar>
            <w:top w:w="0" w:type="dxa"/>
            <w:bottom w:w="0" w:type="dxa"/>
          </w:tblCellMar>
        </w:tblPrEx>
        <w:trPr>
          <w:cantSplit/>
          <w:trHeight w:val="217"/>
          <w:jc w:val="center"/>
        </w:trPr>
        <w:tc>
          <w:tcPr>
            <w:tcW w:w="125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sz w:val="20"/>
                <w:szCs w:val="20"/>
              </w:rPr>
            </w:pPr>
            <w:r>
              <w:rPr>
                <w:snapToGrid w:val="0"/>
                <w:sz w:val="20"/>
                <w:szCs w:val="20"/>
                <w:lang w:val="en-US"/>
              </w:rPr>
              <w:t>Black</w:t>
            </w:r>
            <w:r>
              <w:rPr>
                <w:snapToGrid w:val="0"/>
                <w:sz w:val="20"/>
                <w:szCs w:val="20"/>
              </w:rPr>
              <w:t xml:space="preserve"> </w:t>
            </w:r>
            <w:r>
              <w:rPr>
                <w:snapToGrid w:val="0"/>
                <w:sz w:val="20"/>
                <w:szCs w:val="20"/>
                <w:lang w:val="en-US"/>
              </w:rPr>
              <w:t>ceramics</w:t>
            </w:r>
          </w:p>
          <w:p w:rsidR="0017171C" w:rsidRDefault="0017171C" w:rsidP="0017171C">
            <w:pPr>
              <w:jc w:val="center"/>
              <w:rPr>
                <w:snapToGrid w:val="0"/>
                <w:sz w:val="20"/>
                <w:szCs w:val="20"/>
              </w:rPr>
            </w:pPr>
            <w:r>
              <w:rPr>
                <w:snapToGrid w:val="0"/>
                <w:sz w:val="20"/>
                <w:szCs w:val="20"/>
                <w:lang w:val="en-US"/>
              </w:rPr>
              <w:t>No </w:t>
            </w:r>
            <w:r>
              <w:rPr>
                <w:snapToGrid w:val="0"/>
                <w:sz w:val="20"/>
                <w:szCs w:val="20"/>
              </w:rPr>
              <w:t>217/2</w:t>
            </w:r>
          </w:p>
        </w:tc>
        <w:tc>
          <w:tcPr>
            <w:tcW w:w="58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autoSpaceDE w:val="0"/>
              <w:autoSpaceDN w:val="0"/>
              <w:adjustRightInd w:val="0"/>
              <w:jc w:val="center"/>
              <w:rPr>
                <w:sz w:val="20"/>
                <w:szCs w:val="20"/>
              </w:rPr>
            </w:pPr>
            <w:r>
              <w:rPr>
                <w:sz w:val="20"/>
                <w:szCs w:val="20"/>
              </w:rPr>
              <w:t>66.6</w:t>
            </w:r>
          </w:p>
        </w:tc>
        <w:tc>
          <w:tcPr>
            <w:tcW w:w="68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8.7</w:t>
            </w:r>
          </w:p>
        </w:tc>
        <w:tc>
          <w:tcPr>
            <w:tcW w:w="626"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0.5</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0.3</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3.8</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8.5</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5.6</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0.27</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5.8</w:t>
            </w:r>
          </w:p>
        </w:tc>
        <w:tc>
          <w:tcPr>
            <w:tcW w:w="608"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0.15</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5.0</w:t>
            </w:r>
          </w:p>
        </w:tc>
        <w:tc>
          <w:tcPr>
            <w:tcW w:w="623"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3.8</w:t>
            </w:r>
          </w:p>
        </w:tc>
        <w:tc>
          <w:tcPr>
            <w:tcW w:w="69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0.29</w:t>
            </w:r>
          </w:p>
        </w:tc>
        <w:tc>
          <w:tcPr>
            <w:tcW w:w="740"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ind w:left="-57" w:right="-57"/>
              <w:jc w:val="center"/>
              <w:rPr>
                <w:sz w:val="20"/>
                <w:szCs w:val="20"/>
              </w:rPr>
            </w:pPr>
            <w:r>
              <w:rPr>
                <w:sz w:val="20"/>
                <w:szCs w:val="20"/>
              </w:rPr>
              <w:t>0.19</w:t>
            </w:r>
          </w:p>
        </w:tc>
      </w:tr>
      <w:tr w:rsidR="0017171C">
        <w:tblPrEx>
          <w:tblCellMar>
            <w:top w:w="0" w:type="dxa"/>
            <w:bottom w:w="0" w:type="dxa"/>
          </w:tblCellMar>
        </w:tblPrEx>
        <w:trPr>
          <w:cantSplit/>
          <w:trHeight w:val="217"/>
          <w:jc w:val="center"/>
        </w:trPr>
        <w:tc>
          <w:tcPr>
            <w:tcW w:w="125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napToGrid w:val="0"/>
                <w:sz w:val="20"/>
                <w:szCs w:val="20"/>
                <w:lang w:val="en-US"/>
              </w:rPr>
            </w:pPr>
            <w:r>
              <w:rPr>
                <w:snapToGrid w:val="0"/>
                <w:sz w:val="20"/>
                <w:szCs w:val="20"/>
                <w:lang w:val="en-US"/>
              </w:rPr>
              <w:t>Black ceramics</w:t>
            </w:r>
          </w:p>
          <w:p w:rsidR="0017171C" w:rsidRDefault="0017171C" w:rsidP="0017171C">
            <w:pPr>
              <w:jc w:val="center"/>
              <w:rPr>
                <w:snapToGrid w:val="0"/>
                <w:sz w:val="20"/>
                <w:szCs w:val="20"/>
                <w:lang w:val="en-US"/>
              </w:rPr>
            </w:pPr>
            <w:r>
              <w:rPr>
                <w:snapToGrid w:val="0"/>
                <w:sz w:val="20"/>
                <w:szCs w:val="20"/>
                <w:lang w:val="en-US"/>
              </w:rPr>
              <w:t>No 210/6</w:t>
            </w:r>
          </w:p>
        </w:tc>
        <w:tc>
          <w:tcPr>
            <w:tcW w:w="581"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62.1</w:t>
            </w:r>
          </w:p>
        </w:tc>
        <w:tc>
          <w:tcPr>
            <w:tcW w:w="68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7.2</w:t>
            </w:r>
          </w:p>
        </w:tc>
        <w:tc>
          <w:tcPr>
            <w:tcW w:w="626"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3.5</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2.1</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5.1</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6.0</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5.2</w:t>
            </w:r>
          </w:p>
        </w:tc>
        <w:tc>
          <w:tcPr>
            <w:tcW w:w="649"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0.19</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5.5</w:t>
            </w:r>
          </w:p>
        </w:tc>
        <w:tc>
          <w:tcPr>
            <w:tcW w:w="608"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0.18</w:t>
            </w:r>
          </w:p>
        </w:tc>
        <w:tc>
          <w:tcPr>
            <w:tcW w:w="567"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5.8</w:t>
            </w:r>
          </w:p>
        </w:tc>
        <w:tc>
          <w:tcPr>
            <w:tcW w:w="623"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0.40</w:t>
            </w:r>
          </w:p>
        </w:tc>
        <w:tc>
          <w:tcPr>
            <w:tcW w:w="694"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0.35</w:t>
            </w:r>
          </w:p>
        </w:tc>
        <w:tc>
          <w:tcPr>
            <w:tcW w:w="740" w:type="dxa"/>
            <w:tcBorders>
              <w:top w:val="single" w:sz="6" w:space="0" w:color="auto"/>
              <w:left w:val="single" w:sz="6" w:space="0" w:color="auto"/>
              <w:bottom w:val="single" w:sz="6" w:space="0" w:color="auto"/>
              <w:right w:val="single" w:sz="6" w:space="0" w:color="auto"/>
            </w:tcBorders>
            <w:vAlign w:val="center"/>
          </w:tcPr>
          <w:p w:rsidR="0017171C" w:rsidRDefault="0017171C" w:rsidP="0017171C">
            <w:pPr>
              <w:jc w:val="center"/>
              <w:rPr>
                <w:sz w:val="20"/>
                <w:szCs w:val="20"/>
                <w:lang w:val="en-US"/>
              </w:rPr>
            </w:pPr>
            <w:r>
              <w:rPr>
                <w:sz w:val="20"/>
                <w:szCs w:val="20"/>
                <w:lang w:val="en-US"/>
              </w:rPr>
              <w:t>0.39</w:t>
            </w:r>
          </w:p>
        </w:tc>
      </w:tr>
    </w:tbl>
    <w:p w:rsidR="0017171C" w:rsidRDefault="0017171C" w:rsidP="0017171C">
      <w:pPr>
        <w:spacing w:after="120"/>
        <w:rPr>
          <w:lang w:val="en-US"/>
        </w:rPr>
      </w:pPr>
    </w:p>
    <w:p w:rsidR="0017171C" w:rsidRDefault="0017171C" w:rsidP="0017171C">
      <w:pPr>
        <w:spacing w:after="120"/>
        <w:rPr>
          <w:lang w:val="uk-UA"/>
        </w:rPr>
      </w:pPr>
      <w:r>
        <w:rPr>
          <w:lang w:val="en-US"/>
        </w:rPr>
        <w:t xml:space="preserve">Table </w:t>
      </w:r>
      <w:r w:rsidRPr="0017171C">
        <w:rPr>
          <w:lang w:val="en-US"/>
        </w:rPr>
        <w:t>6</w:t>
      </w:r>
      <w:r>
        <w:rPr>
          <w:lang w:val="en-US"/>
        </w:rPr>
        <w:t xml:space="preserve">. Average chemical composition of several volcanic lavas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787"/>
        <w:gridCol w:w="804"/>
        <w:gridCol w:w="816"/>
        <w:gridCol w:w="827"/>
        <w:gridCol w:w="879"/>
        <w:gridCol w:w="793"/>
        <w:gridCol w:w="810"/>
        <w:gridCol w:w="679"/>
        <w:gridCol w:w="686"/>
        <w:gridCol w:w="686"/>
        <w:gridCol w:w="705"/>
      </w:tblGrid>
      <w:tr w:rsidR="0017171C">
        <w:trPr>
          <w:cantSplit/>
          <w:jc w:val="center"/>
        </w:trPr>
        <w:tc>
          <w:tcPr>
            <w:tcW w:w="1128" w:type="dxa"/>
            <w:vMerge w:val="restart"/>
            <w:vAlign w:val="center"/>
          </w:tcPr>
          <w:p w:rsidR="0017171C" w:rsidRDefault="0017171C" w:rsidP="0017171C">
            <w:pPr>
              <w:jc w:val="center"/>
              <w:rPr>
                <w:sz w:val="20"/>
                <w:szCs w:val="20"/>
                <w:lang w:val="en-US"/>
              </w:rPr>
            </w:pPr>
            <w:r>
              <w:rPr>
                <w:sz w:val="20"/>
                <w:szCs w:val="20"/>
                <w:lang w:val="en-US"/>
              </w:rPr>
              <w:t>Type of volcanic lava</w:t>
            </w:r>
          </w:p>
        </w:tc>
        <w:tc>
          <w:tcPr>
            <w:tcW w:w="8917" w:type="dxa"/>
            <w:gridSpan w:val="11"/>
          </w:tcPr>
          <w:p w:rsidR="0017171C" w:rsidRDefault="0017171C" w:rsidP="0017171C">
            <w:pPr>
              <w:jc w:val="center"/>
              <w:rPr>
                <w:sz w:val="20"/>
                <w:szCs w:val="20"/>
                <w:lang w:val="en-US"/>
              </w:rPr>
            </w:pPr>
            <w:r>
              <w:rPr>
                <w:sz w:val="20"/>
                <w:szCs w:val="20"/>
                <w:lang w:val="en-US"/>
              </w:rPr>
              <w:t>Oxides, mass %</w:t>
            </w:r>
          </w:p>
        </w:tc>
      </w:tr>
      <w:tr w:rsidR="0017171C">
        <w:trPr>
          <w:cantSplit/>
          <w:jc w:val="center"/>
        </w:trPr>
        <w:tc>
          <w:tcPr>
            <w:tcW w:w="1128" w:type="dxa"/>
            <w:vMerge/>
          </w:tcPr>
          <w:p w:rsidR="0017171C" w:rsidRDefault="0017171C" w:rsidP="0017171C">
            <w:pPr>
              <w:jc w:val="center"/>
              <w:rPr>
                <w:sz w:val="20"/>
                <w:szCs w:val="20"/>
                <w:lang w:val="en-US"/>
              </w:rPr>
            </w:pPr>
          </w:p>
        </w:tc>
        <w:tc>
          <w:tcPr>
            <w:tcW w:w="839" w:type="dxa"/>
          </w:tcPr>
          <w:p w:rsidR="0017171C" w:rsidRDefault="0017171C" w:rsidP="0017171C">
            <w:pPr>
              <w:jc w:val="center"/>
              <w:rPr>
                <w:sz w:val="20"/>
                <w:szCs w:val="20"/>
                <w:lang w:val="en-US"/>
              </w:rPr>
            </w:pPr>
            <w:r>
              <w:rPr>
                <w:sz w:val="20"/>
                <w:szCs w:val="20"/>
                <w:lang w:val="en-US"/>
              </w:rPr>
              <w:t>SiO</w:t>
            </w:r>
            <w:r>
              <w:rPr>
                <w:sz w:val="20"/>
                <w:szCs w:val="20"/>
                <w:vertAlign w:val="subscript"/>
                <w:lang w:val="en-US"/>
              </w:rPr>
              <w:t>2</w:t>
            </w:r>
          </w:p>
        </w:tc>
        <w:tc>
          <w:tcPr>
            <w:tcW w:w="835" w:type="dxa"/>
          </w:tcPr>
          <w:p w:rsidR="0017171C" w:rsidRDefault="0017171C" w:rsidP="0017171C">
            <w:pPr>
              <w:jc w:val="center"/>
              <w:rPr>
                <w:sz w:val="20"/>
                <w:szCs w:val="20"/>
                <w:lang w:val="en-US"/>
              </w:rPr>
            </w:pPr>
            <w:r>
              <w:rPr>
                <w:sz w:val="20"/>
                <w:szCs w:val="20"/>
                <w:lang w:val="en-US"/>
              </w:rPr>
              <w:t>Al</w:t>
            </w:r>
            <w:r>
              <w:rPr>
                <w:sz w:val="20"/>
                <w:szCs w:val="20"/>
                <w:vertAlign w:val="subscript"/>
                <w:lang w:val="en-US"/>
              </w:rPr>
              <w:t>2</w:t>
            </w:r>
            <w:r>
              <w:rPr>
                <w:sz w:val="20"/>
                <w:szCs w:val="20"/>
                <w:lang w:val="en-US"/>
              </w:rPr>
              <w:t>O</w:t>
            </w:r>
            <w:r>
              <w:rPr>
                <w:sz w:val="20"/>
                <w:szCs w:val="20"/>
                <w:vertAlign w:val="subscript"/>
                <w:lang w:val="en-US"/>
              </w:rPr>
              <w:t>3</w:t>
            </w:r>
          </w:p>
        </w:tc>
        <w:tc>
          <w:tcPr>
            <w:tcW w:w="850" w:type="dxa"/>
          </w:tcPr>
          <w:p w:rsidR="0017171C" w:rsidRDefault="0017171C" w:rsidP="0017171C">
            <w:pPr>
              <w:jc w:val="center"/>
              <w:rPr>
                <w:sz w:val="20"/>
                <w:szCs w:val="20"/>
                <w:lang w:val="en-US"/>
              </w:rPr>
            </w:pPr>
            <w:r>
              <w:rPr>
                <w:sz w:val="20"/>
                <w:szCs w:val="20"/>
                <w:lang w:val="en-US"/>
              </w:rPr>
              <w:t>Fe</w:t>
            </w:r>
            <w:r>
              <w:rPr>
                <w:sz w:val="20"/>
                <w:szCs w:val="20"/>
                <w:vertAlign w:val="subscript"/>
                <w:lang w:val="en-US"/>
              </w:rPr>
              <w:t>2</w:t>
            </w:r>
            <w:r>
              <w:rPr>
                <w:sz w:val="20"/>
                <w:szCs w:val="20"/>
                <w:lang w:val="en-US"/>
              </w:rPr>
              <w:t>O</w:t>
            </w:r>
            <w:r>
              <w:rPr>
                <w:sz w:val="20"/>
                <w:szCs w:val="20"/>
                <w:vertAlign w:val="subscript"/>
                <w:lang w:val="en-US"/>
              </w:rPr>
              <w:t>3</w:t>
            </w:r>
          </w:p>
        </w:tc>
        <w:tc>
          <w:tcPr>
            <w:tcW w:w="899" w:type="dxa"/>
          </w:tcPr>
          <w:p w:rsidR="0017171C" w:rsidRDefault="0017171C" w:rsidP="0017171C">
            <w:pPr>
              <w:jc w:val="center"/>
              <w:rPr>
                <w:sz w:val="20"/>
                <w:szCs w:val="20"/>
                <w:lang w:val="en-US"/>
              </w:rPr>
            </w:pPr>
            <w:r>
              <w:rPr>
                <w:sz w:val="20"/>
                <w:szCs w:val="20"/>
                <w:lang w:val="en-US"/>
              </w:rPr>
              <w:t>FeO</w:t>
            </w:r>
          </w:p>
        </w:tc>
        <w:tc>
          <w:tcPr>
            <w:tcW w:w="944" w:type="dxa"/>
          </w:tcPr>
          <w:p w:rsidR="0017171C" w:rsidRDefault="0017171C" w:rsidP="0017171C">
            <w:pPr>
              <w:jc w:val="center"/>
              <w:rPr>
                <w:sz w:val="20"/>
                <w:szCs w:val="20"/>
                <w:lang w:val="en-US"/>
              </w:rPr>
            </w:pPr>
            <w:r>
              <w:rPr>
                <w:sz w:val="20"/>
                <w:szCs w:val="20"/>
                <w:lang w:val="en-US"/>
              </w:rPr>
              <w:t>MgO</w:t>
            </w:r>
          </w:p>
        </w:tc>
        <w:tc>
          <w:tcPr>
            <w:tcW w:w="850" w:type="dxa"/>
          </w:tcPr>
          <w:p w:rsidR="0017171C" w:rsidRDefault="0017171C" w:rsidP="0017171C">
            <w:pPr>
              <w:jc w:val="center"/>
              <w:rPr>
                <w:sz w:val="20"/>
                <w:szCs w:val="20"/>
                <w:lang w:val="en-US"/>
              </w:rPr>
            </w:pPr>
            <w:r>
              <w:rPr>
                <w:sz w:val="20"/>
                <w:szCs w:val="20"/>
                <w:lang w:val="en-US"/>
              </w:rPr>
              <w:t>CaO</w:t>
            </w:r>
          </w:p>
        </w:tc>
        <w:tc>
          <w:tcPr>
            <w:tcW w:w="851" w:type="dxa"/>
          </w:tcPr>
          <w:p w:rsidR="0017171C" w:rsidRDefault="0017171C" w:rsidP="0017171C">
            <w:pPr>
              <w:jc w:val="center"/>
              <w:rPr>
                <w:sz w:val="20"/>
                <w:szCs w:val="20"/>
                <w:lang w:val="en-US"/>
              </w:rPr>
            </w:pPr>
            <w:r>
              <w:rPr>
                <w:sz w:val="20"/>
                <w:szCs w:val="20"/>
                <w:lang w:val="en-US"/>
              </w:rPr>
              <w:t>Na</w:t>
            </w:r>
            <w:r>
              <w:rPr>
                <w:sz w:val="20"/>
                <w:szCs w:val="20"/>
                <w:vertAlign w:val="subscript"/>
                <w:lang w:val="en-US"/>
              </w:rPr>
              <w:t>2</w:t>
            </w:r>
            <w:r>
              <w:rPr>
                <w:sz w:val="20"/>
                <w:szCs w:val="20"/>
                <w:lang w:val="en-US"/>
              </w:rPr>
              <w:t>O</w:t>
            </w:r>
          </w:p>
        </w:tc>
        <w:tc>
          <w:tcPr>
            <w:tcW w:w="709" w:type="dxa"/>
          </w:tcPr>
          <w:p w:rsidR="0017171C" w:rsidRDefault="0017171C" w:rsidP="0017171C">
            <w:pPr>
              <w:jc w:val="center"/>
              <w:rPr>
                <w:sz w:val="20"/>
                <w:szCs w:val="20"/>
                <w:lang w:val="en-US"/>
              </w:rPr>
            </w:pPr>
            <w:r>
              <w:rPr>
                <w:sz w:val="20"/>
                <w:szCs w:val="20"/>
                <w:lang w:val="en-US"/>
              </w:rPr>
              <w:t>K</w:t>
            </w:r>
            <w:r>
              <w:rPr>
                <w:sz w:val="20"/>
                <w:szCs w:val="20"/>
                <w:vertAlign w:val="subscript"/>
                <w:lang w:val="en-US"/>
              </w:rPr>
              <w:t>2</w:t>
            </w:r>
            <w:r>
              <w:rPr>
                <w:sz w:val="20"/>
                <w:szCs w:val="20"/>
                <w:lang w:val="en-US"/>
              </w:rPr>
              <w:t>O</w:t>
            </w:r>
          </w:p>
        </w:tc>
        <w:tc>
          <w:tcPr>
            <w:tcW w:w="708" w:type="dxa"/>
          </w:tcPr>
          <w:p w:rsidR="0017171C" w:rsidRDefault="0017171C" w:rsidP="0017171C">
            <w:pPr>
              <w:jc w:val="center"/>
              <w:rPr>
                <w:sz w:val="20"/>
                <w:szCs w:val="20"/>
                <w:lang w:val="en-US"/>
              </w:rPr>
            </w:pPr>
            <w:r>
              <w:rPr>
                <w:sz w:val="20"/>
                <w:szCs w:val="20"/>
                <w:lang w:val="en-US"/>
              </w:rPr>
              <w:t>TiO</w:t>
            </w:r>
            <w:r>
              <w:rPr>
                <w:sz w:val="20"/>
                <w:szCs w:val="20"/>
                <w:vertAlign w:val="subscript"/>
                <w:lang w:val="en-US"/>
              </w:rPr>
              <w:t>2</w:t>
            </w:r>
          </w:p>
        </w:tc>
        <w:tc>
          <w:tcPr>
            <w:tcW w:w="709" w:type="dxa"/>
          </w:tcPr>
          <w:p w:rsidR="0017171C" w:rsidRDefault="0017171C" w:rsidP="0017171C">
            <w:pPr>
              <w:jc w:val="center"/>
              <w:rPr>
                <w:sz w:val="20"/>
                <w:szCs w:val="20"/>
                <w:lang w:val="en-US"/>
              </w:rPr>
            </w:pPr>
            <w:r>
              <w:rPr>
                <w:sz w:val="20"/>
                <w:szCs w:val="20"/>
                <w:lang w:val="en-US"/>
              </w:rPr>
              <w:t>P</w:t>
            </w:r>
            <w:r>
              <w:rPr>
                <w:sz w:val="20"/>
                <w:szCs w:val="20"/>
                <w:vertAlign w:val="subscript"/>
                <w:lang w:val="en-US"/>
              </w:rPr>
              <w:t>2</w:t>
            </w:r>
            <w:r>
              <w:rPr>
                <w:sz w:val="20"/>
                <w:szCs w:val="20"/>
                <w:lang w:val="en-US"/>
              </w:rPr>
              <w:t>O</w:t>
            </w:r>
            <w:r>
              <w:rPr>
                <w:sz w:val="20"/>
                <w:szCs w:val="20"/>
                <w:vertAlign w:val="subscript"/>
                <w:lang w:val="en-US"/>
              </w:rPr>
              <w:t>5</w:t>
            </w:r>
          </w:p>
        </w:tc>
        <w:tc>
          <w:tcPr>
            <w:tcW w:w="723" w:type="dxa"/>
          </w:tcPr>
          <w:p w:rsidR="0017171C" w:rsidRDefault="0017171C" w:rsidP="0017171C">
            <w:pPr>
              <w:jc w:val="center"/>
              <w:rPr>
                <w:sz w:val="20"/>
                <w:szCs w:val="20"/>
                <w:lang w:val="en-US"/>
              </w:rPr>
            </w:pPr>
            <w:r>
              <w:rPr>
                <w:sz w:val="20"/>
                <w:szCs w:val="20"/>
                <w:lang w:val="en-US"/>
              </w:rPr>
              <w:t>MnO</w:t>
            </w:r>
          </w:p>
        </w:tc>
      </w:tr>
      <w:tr w:rsidR="0017171C">
        <w:trPr>
          <w:jc w:val="center"/>
        </w:trPr>
        <w:tc>
          <w:tcPr>
            <w:tcW w:w="1128" w:type="dxa"/>
          </w:tcPr>
          <w:p w:rsidR="0017171C" w:rsidRDefault="0017171C" w:rsidP="0017171C">
            <w:pPr>
              <w:jc w:val="center"/>
              <w:rPr>
                <w:sz w:val="20"/>
                <w:szCs w:val="20"/>
                <w:lang w:val="en-US"/>
              </w:rPr>
            </w:pPr>
            <w:r>
              <w:rPr>
                <w:sz w:val="20"/>
                <w:szCs w:val="20"/>
                <w:lang w:val="en-US"/>
              </w:rPr>
              <w:t xml:space="preserve">Basalt </w:t>
            </w:r>
          </w:p>
        </w:tc>
        <w:tc>
          <w:tcPr>
            <w:tcW w:w="839" w:type="dxa"/>
          </w:tcPr>
          <w:p w:rsidR="0017171C" w:rsidRDefault="0017171C" w:rsidP="0017171C">
            <w:pPr>
              <w:jc w:val="center"/>
              <w:rPr>
                <w:sz w:val="20"/>
                <w:szCs w:val="20"/>
                <w:lang w:val="en-US"/>
              </w:rPr>
            </w:pPr>
            <w:r>
              <w:rPr>
                <w:sz w:val="20"/>
                <w:szCs w:val="20"/>
                <w:lang w:val="en-US"/>
              </w:rPr>
              <w:t>48,5</w:t>
            </w:r>
          </w:p>
        </w:tc>
        <w:tc>
          <w:tcPr>
            <w:tcW w:w="835" w:type="dxa"/>
          </w:tcPr>
          <w:p w:rsidR="0017171C" w:rsidRDefault="0017171C" w:rsidP="0017171C">
            <w:pPr>
              <w:jc w:val="center"/>
              <w:rPr>
                <w:sz w:val="20"/>
                <w:szCs w:val="20"/>
                <w:lang w:val="en-US"/>
              </w:rPr>
            </w:pPr>
            <w:r>
              <w:rPr>
                <w:sz w:val="20"/>
                <w:szCs w:val="20"/>
                <w:lang w:val="en-US"/>
              </w:rPr>
              <w:t>14,3</w:t>
            </w:r>
          </w:p>
        </w:tc>
        <w:tc>
          <w:tcPr>
            <w:tcW w:w="850" w:type="dxa"/>
          </w:tcPr>
          <w:p w:rsidR="0017171C" w:rsidRDefault="0017171C" w:rsidP="0017171C">
            <w:pPr>
              <w:jc w:val="center"/>
              <w:rPr>
                <w:sz w:val="20"/>
                <w:szCs w:val="20"/>
                <w:lang w:val="en-US"/>
              </w:rPr>
            </w:pPr>
            <w:r>
              <w:rPr>
                <w:sz w:val="20"/>
                <w:szCs w:val="20"/>
                <w:lang w:val="en-US"/>
              </w:rPr>
              <w:t>3,1</w:t>
            </w:r>
          </w:p>
        </w:tc>
        <w:tc>
          <w:tcPr>
            <w:tcW w:w="899" w:type="dxa"/>
          </w:tcPr>
          <w:p w:rsidR="0017171C" w:rsidRDefault="0017171C" w:rsidP="0017171C">
            <w:pPr>
              <w:jc w:val="center"/>
              <w:rPr>
                <w:sz w:val="20"/>
                <w:szCs w:val="20"/>
                <w:lang w:val="en-US"/>
              </w:rPr>
            </w:pPr>
            <w:r>
              <w:rPr>
                <w:sz w:val="20"/>
                <w:szCs w:val="20"/>
                <w:lang w:val="en-US"/>
              </w:rPr>
              <w:t>8,5</w:t>
            </w:r>
          </w:p>
        </w:tc>
        <w:tc>
          <w:tcPr>
            <w:tcW w:w="944" w:type="dxa"/>
          </w:tcPr>
          <w:p w:rsidR="0017171C" w:rsidRDefault="0017171C" w:rsidP="0017171C">
            <w:pPr>
              <w:jc w:val="center"/>
              <w:rPr>
                <w:sz w:val="20"/>
                <w:szCs w:val="20"/>
                <w:lang w:val="en-US"/>
              </w:rPr>
            </w:pPr>
            <w:r>
              <w:rPr>
                <w:sz w:val="20"/>
                <w:szCs w:val="20"/>
                <w:lang w:val="en-US"/>
              </w:rPr>
              <w:t>8,8</w:t>
            </w:r>
          </w:p>
        </w:tc>
        <w:tc>
          <w:tcPr>
            <w:tcW w:w="850" w:type="dxa"/>
          </w:tcPr>
          <w:p w:rsidR="0017171C" w:rsidRDefault="0017171C" w:rsidP="0017171C">
            <w:pPr>
              <w:jc w:val="center"/>
              <w:rPr>
                <w:sz w:val="20"/>
                <w:szCs w:val="20"/>
              </w:rPr>
            </w:pPr>
            <w:r>
              <w:rPr>
                <w:sz w:val="20"/>
                <w:szCs w:val="20"/>
                <w:lang w:val="en-US"/>
              </w:rPr>
              <w:t>10,</w:t>
            </w:r>
            <w:r>
              <w:rPr>
                <w:sz w:val="20"/>
                <w:szCs w:val="20"/>
              </w:rPr>
              <w:t>4</w:t>
            </w:r>
          </w:p>
        </w:tc>
        <w:tc>
          <w:tcPr>
            <w:tcW w:w="851" w:type="dxa"/>
          </w:tcPr>
          <w:p w:rsidR="0017171C" w:rsidRDefault="0017171C" w:rsidP="0017171C">
            <w:pPr>
              <w:jc w:val="center"/>
              <w:rPr>
                <w:sz w:val="20"/>
                <w:szCs w:val="20"/>
              </w:rPr>
            </w:pPr>
            <w:r>
              <w:rPr>
                <w:sz w:val="20"/>
                <w:szCs w:val="20"/>
              </w:rPr>
              <w:t>2,3</w:t>
            </w:r>
          </w:p>
        </w:tc>
        <w:tc>
          <w:tcPr>
            <w:tcW w:w="709" w:type="dxa"/>
          </w:tcPr>
          <w:p w:rsidR="0017171C" w:rsidRDefault="0017171C" w:rsidP="0017171C">
            <w:pPr>
              <w:jc w:val="center"/>
              <w:rPr>
                <w:sz w:val="20"/>
                <w:szCs w:val="20"/>
              </w:rPr>
            </w:pPr>
            <w:r>
              <w:rPr>
                <w:sz w:val="20"/>
                <w:szCs w:val="20"/>
              </w:rPr>
              <w:t>0,8</w:t>
            </w:r>
          </w:p>
        </w:tc>
        <w:tc>
          <w:tcPr>
            <w:tcW w:w="708" w:type="dxa"/>
          </w:tcPr>
          <w:p w:rsidR="0017171C" w:rsidRDefault="0017171C" w:rsidP="0017171C">
            <w:pPr>
              <w:jc w:val="center"/>
              <w:rPr>
                <w:sz w:val="20"/>
                <w:szCs w:val="20"/>
              </w:rPr>
            </w:pPr>
            <w:r>
              <w:rPr>
                <w:sz w:val="20"/>
                <w:szCs w:val="20"/>
              </w:rPr>
              <w:t>2,1</w:t>
            </w:r>
          </w:p>
        </w:tc>
        <w:tc>
          <w:tcPr>
            <w:tcW w:w="709" w:type="dxa"/>
          </w:tcPr>
          <w:p w:rsidR="0017171C" w:rsidRDefault="0017171C" w:rsidP="0017171C">
            <w:pPr>
              <w:jc w:val="center"/>
              <w:rPr>
                <w:sz w:val="20"/>
                <w:szCs w:val="20"/>
              </w:rPr>
            </w:pPr>
            <w:r>
              <w:rPr>
                <w:sz w:val="20"/>
                <w:szCs w:val="20"/>
              </w:rPr>
              <w:t>0,3</w:t>
            </w:r>
          </w:p>
        </w:tc>
        <w:tc>
          <w:tcPr>
            <w:tcW w:w="723" w:type="dxa"/>
          </w:tcPr>
          <w:p w:rsidR="0017171C" w:rsidRDefault="0017171C" w:rsidP="0017171C">
            <w:pPr>
              <w:jc w:val="center"/>
              <w:rPr>
                <w:sz w:val="20"/>
                <w:szCs w:val="20"/>
              </w:rPr>
            </w:pPr>
            <w:r>
              <w:rPr>
                <w:sz w:val="20"/>
                <w:szCs w:val="20"/>
              </w:rPr>
              <w:t>0,2</w:t>
            </w:r>
          </w:p>
        </w:tc>
      </w:tr>
      <w:tr w:rsidR="0017171C">
        <w:trPr>
          <w:jc w:val="center"/>
        </w:trPr>
        <w:tc>
          <w:tcPr>
            <w:tcW w:w="1128" w:type="dxa"/>
          </w:tcPr>
          <w:p w:rsidR="0017171C" w:rsidRDefault="0017171C" w:rsidP="0017171C">
            <w:pPr>
              <w:jc w:val="center"/>
              <w:rPr>
                <w:sz w:val="20"/>
                <w:szCs w:val="20"/>
              </w:rPr>
            </w:pPr>
            <w:r>
              <w:rPr>
                <w:sz w:val="20"/>
                <w:szCs w:val="20"/>
                <w:lang w:val="en-US"/>
              </w:rPr>
              <w:t>A</w:t>
            </w:r>
            <w:r>
              <w:rPr>
                <w:sz w:val="20"/>
                <w:szCs w:val="20"/>
              </w:rPr>
              <w:t>ndesite</w:t>
            </w:r>
          </w:p>
        </w:tc>
        <w:tc>
          <w:tcPr>
            <w:tcW w:w="839" w:type="dxa"/>
          </w:tcPr>
          <w:p w:rsidR="0017171C" w:rsidRDefault="0017171C" w:rsidP="0017171C">
            <w:pPr>
              <w:jc w:val="center"/>
              <w:rPr>
                <w:sz w:val="20"/>
                <w:szCs w:val="20"/>
              </w:rPr>
            </w:pPr>
            <w:r>
              <w:rPr>
                <w:sz w:val="20"/>
                <w:szCs w:val="20"/>
              </w:rPr>
              <w:t>54,1</w:t>
            </w:r>
          </w:p>
        </w:tc>
        <w:tc>
          <w:tcPr>
            <w:tcW w:w="835" w:type="dxa"/>
          </w:tcPr>
          <w:p w:rsidR="0017171C" w:rsidRDefault="0017171C" w:rsidP="0017171C">
            <w:pPr>
              <w:jc w:val="center"/>
              <w:rPr>
                <w:sz w:val="20"/>
                <w:szCs w:val="20"/>
              </w:rPr>
            </w:pPr>
            <w:r>
              <w:rPr>
                <w:sz w:val="20"/>
                <w:szCs w:val="20"/>
              </w:rPr>
              <w:t>17,2</w:t>
            </w:r>
          </w:p>
        </w:tc>
        <w:tc>
          <w:tcPr>
            <w:tcW w:w="850" w:type="dxa"/>
          </w:tcPr>
          <w:p w:rsidR="0017171C" w:rsidRDefault="0017171C" w:rsidP="0017171C">
            <w:pPr>
              <w:jc w:val="center"/>
              <w:rPr>
                <w:sz w:val="20"/>
                <w:szCs w:val="20"/>
              </w:rPr>
            </w:pPr>
            <w:r>
              <w:rPr>
                <w:sz w:val="20"/>
                <w:szCs w:val="20"/>
              </w:rPr>
              <w:t>3,5</w:t>
            </w:r>
          </w:p>
        </w:tc>
        <w:tc>
          <w:tcPr>
            <w:tcW w:w="899" w:type="dxa"/>
          </w:tcPr>
          <w:p w:rsidR="0017171C" w:rsidRDefault="0017171C" w:rsidP="0017171C">
            <w:pPr>
              <w:jc w:val="center"/>
              <w:rPr>
                <w:sz w:val="20"/>
                <w:szCs w:val="20"/>
              </w:rPr>
            </w:pPr>
            <w:r>
              <w:rPr>
                <w:sz w:val="20"/>
                <w:szCs w:val="20"/>
              </w:rPr>
              <w:t>5,5</w:t>
            </w:r>
          </w:p>
        </w:tc>
        <w:tc>
          <w:tcPr>
            <w:tcW w:w="944" w:type="dxa"/>
          </w:tcPr>
          <w:p w:rsidR="0017171C" w:rsidRDefault="0017171C" w:rsidP="0017171C">
            <w:pPr>
              <w:jc w:val="center"/>
              <w:rPr>
                <w:sz w:val="20"/>
                <w:szCs w:val="20"/>
              </w:rPr>
            </w:pPr>
            <w:r>
              <w:rPr>
                <w:sz w:val="20"/>
                <w:szCs w:val="20"/>
              </w:rPr>
              <w:t>4,4</w:t>
            </w:r>
          </w:p>
        </w:tc>
        <w:tc>
          <w:tcPr>
            <w:tcW w:w="850" w:type="dxa"/>
          </w:tcPr>
          <w:p w:rsidR="0017171C" w:rsidRDefault="0017171C" w:rsidP="0017171C">
            <w:pPr>
              <w:jc w:val="center"/>
              <w:rPr>
                <w:sz w:val="20"/>
                <w:szCs w:val="20"/>
              </w:rPr>
            </w:pPr>
            <w:r>
              <w:rPr>
                <w:sz w:val="20"/>
                <w:szCs w:val="20"/>
              </w:rPr>
              <w:t>7,9</w:t>
            </w:r>
          </w:p>
        </w:tc>
        <w:tc>
          <w:tcPr>
            <w:tcW w:w="851" w:type="dxa"/>
          </w:tcPr>
          <w:p w:rsidR="0017171C" w:rsidRDefault="0017171C" w:rsidP="0017171C">
            <w:pPr>
              <w:jc w:val="center"/>
              <w:rPr>
                <w:sz w:val="20"/>
                <w:szCs w:val="20"/>
              </w:rPr>
            </w:pPr>
            <w:r>
              <w:rPr>
                <w:sz w:val="20"/>
                <w:szCs w:val="20"/>
              </w:rPr>
              <w:t>3,7</w:t>
            </w:r>
          </w:p>
        </w:tc>
        <w:tc>
          <w:tcPr>
            <w:tcW w:w="709" w:type="dxa"/>
          </w:tcPr>
          <w:p w:rsidR="0017171C" w:rsidRDefault="0017171C" w:rsidP="0017171C">
            <w:pPr>
              <w:jc w:val="center"/>
              <w:rPr>
                <w:sz w:val="20"/>
                <w:szCs w:val="20"/>
              </w:rPr>
            </w:pPr>
            <w:r>
              <w:rPr>
                <w:sz w:val="20"/>
                <w:szCs w:val="20"/>
              </w:rPr>
              <w:t>1,1</w:t>
            </w:r>
          </w:p>
        </w:tc>
        <w:tc>
          <w:tcPr>
            <w:tcW w:w="708" w:type="dxa"/>
          </w:tcPr>
          <w:p w:rsidR="0017171C" w:rsidRDefault="0017171C" w:rsidP="0017171C">
            <w:pPr>
              <w:jc w:val="center"/>
              <w:rPr>
                <w:sz w:val="20"/>
                <w:szCs w:val="20"/>
              </w:rPr>
            </w:pPr>
            <w:r>
              <w:rPr>
                <w:sz w:val="20"/>
                <w:szCs w:val="20"/>
              </w:rPr>
              <w:t>1,3</w:t>
            </w:r>
          </w:p>
        </w:tc>
        <w:tc>
          <w:tcPr>
            <w:tcW w:w="709" w:type="dxa"/>
          </w:tcPr>
          <w:p w:rsidR="0017171C" w:rsidRDefault="0017171C" w:rsidP="0017171C">
            <w:pPr>
              <w:jc w:val="center"/>
              <w:rPr>
                <w:sz w:val="20"/>
                <w:szCs w:val="20"/>
              </w:rPr>
            </w:pPr>
            <w:r>
              <w:rPr>
                <w:sz w:val="20"/>
                <w:szCs w:val="20"/>
              </w:rPr>
              <w:t>0,3</w:t>
            </w:r>
          </w:p>
        </w:tc>
        <w:tc>
          <w:tcPr>
            <w:tcW w:w="723" w:type="dxa"/>
          </w:tcPr>
          <w:p w:rsidR="0017171C" w:rsidRDefault="0017171C" w:rsidP="0017171C">
            <w:pPr>
              <w:jc w:val="center"/>
              <w:rPr>
                <w:sz w:val="20"/>
                <w:szCs w:val="20"/>
              </w:rPr>
            </w:pPr>
            <w:r>
              <w:rPr>
                <w:sz w:val="20"/>
                <w:szCs w:val="20"/>
              </w:rPr>
              <w:t>0,1</w:t>
            </w:r>
          </w:p>
        </w:tc>
      </w:tr>
      <w:tr w:rsidR="0017171C">
        <w:trPr>
          <w:jc w:val="center"/>
        </w:trPr>
        <w:tc>
          <w:tcPr>
            <w:tcW w:w="1128" w:type="dxa"/>
          </w:tcPr>
          <w:p w:rsidR="0017171C" w:rsidRDefault="0017171C" w:rsidP="0017171C">
            <w:pPr>
              <w:jc w:val="center"/>
              <w:rPr>
                <w:sz w:val="20"/>
                <w:szCs w:val="20"/>
              </w:rPr>
            </w:pPr>
            <w:r>
              <w:rPr>
                <w:sz w:val="20"/>
                <w:szCs w:val="20"/>
                <w:lang w:val="en-US"/>
              </w:rPr>
              <w:t>D</w:t>
            </w:r>
            <w:r>
              <w:rPr>
                <w:sz w:val="20"/>
                <w:szCs w:val="20"/>
              </w:rPr>
              <w:t>acite</w:t>
            </w:r>
          </w:p>
        </w:tc>
        <w:tc>
          <w:tcPr>
            <w:tcW w:w="839" w:type="dxa"/>
          </w:tcPr>
          <w:p w:rsidR="0017171C" w:rsidRDefault="0017171C" w:rsidP="0017171C">
            <w:pPr>
              <w:jc w:val="center"/>
              <w:rPr>
                <w:sz w:val="20"/>
                <w:szCs w:val="20"/>
              </w:rPr>
            </w:pPr>
            <w:r>
              <w:rPr>
                <w:sz w:val="20"/>
                <w:szCs w:val="20"/>
              </w:rPr>
              <w:t>63,6</w:t>
            </w:r>
          </w:p>
        </w:tc>
        <w:tc>
          <w:tcPr>
            <w:tcW w:w="835" w:type="dxa"/>
          </w:tcPr>
          <w:p w:rsidR="0017171C" w:rsidRDefault="0017171C" w:rsidP="0017171C">
            <w:pPr>
              <w:jc w:val="center"/>
              <w:rPr>
                <w:sz w:val="20"/>
                <w:szCs w:val="20"/>
              </w:rPr>
            </w:pPr>
            <w:r>
              <w:rPr>
                <w:sz w:val="20"/>
                <w:szCs w:val="20"/>
              </w:rPr>
              <w:t>16,7</w:t>
            </w:r>
          </w:p>
        </w:tc>
        <w:tc>
          <w:tcPr>
            <w:tcW w:w="850" w:type="dxa"/>
          </w:tcPr>
          <w:p w:rsidR="0017171C" w:rsidRDefault="0017171C" w:rsidP="0017171C">
            <w:pPr>
              <w:jc w:val="center"/>
              <w:rPr>
                <w:sz w:val="20"/>
                <w:szCs w:val="20"/>
              </w:rPr>
            </w:pPr>
            <w:r>
              <w:rPr>
                <w:sz w:val="20"/>
                <w:szCs w:val="20"/>
              </w:rPr>
              <w:t>2,2</w:t>
            </w:r>
          </w:p>
        </w:tc>
        <w:tc>
          <w:tcPr>
            <w:tcW w:w="899" w:type="dxa"/>
          </w:tcPr>
          <w:p w:rsidR="0017171C" w:rsidRDefault="0017171C" w:rsidP="0017171C">
            <w:pPr>
              <w:jc w:val="center"/>
              <w:rPr>
                <w:sz w:val="20"/>
                <w:szCs w:val="20"/>
              </w:rPr>
            </w:pPr>
            <w:r>
              <w:rPr>
                <w:sz w:val="20"/>
                <w:szCs w:val="20"/>
              </w:rPr>
              <w:t>3,0</w:t>
            </w:r>
          </w:p>
        </w:tc>
        <w:tc>
          <w:tcPr>
            <w:tcW w:w="944" w:type="dxa"/>
          </w:tcPr>
          <w:p w:rsidR="0017171C" w:rsidRDefault="0017171C" w:rsidP="0017171C">
            <w:pPr>
              <w:jc w:val="center"/>
              <w:rPr>
                <w:sz w:val="20"/>
                <w:szCs w:val="20"/>
              </w:rPr>
            </w:pPr>
            <w:r>
              <w:rPr>
                <w:sz w:val="20"/>
                <w:szCs w:val="20"/>
              </w:rPr>
              <w:t>2,1</w:t>
            </w:r>
          </w:p>
        </w:tc>
        <w:tc>
          <w:tcPr>
            <w:tcW w:w="850" w:type="dxa"/>
          </w:tcPr>
          <w:p w:rsidR="0017171C" w:rsidRDefault="0017171C" w:rsidP="0017171C">
            <w:pPr>
              <w:jc w:val="center"/>
              <w:rPr>
                <w:sz w:val="20"/>
                <w:szCs w:val="20"/>
              </w:rPr>
            </w:pPr>
            <w:r>
              <w:rPr>
                <w:sz w:val="20"/>
                <w:szCs w:val="20"/>
              </w:rPr>
              <w:t>5,5</w:t>
            </w:r>
          </w:p>
        </w:tc>
        <w:tc>
          <w:tcPr>
            <w:tcW w:w="851" w:type="dxa"/>
          </w:tcPr>
          <w:p w:rsidR="0017171C" w:rsidRDefault="0017171C" w:rsidP="0017171C">
            <w:pPr>
              <w:jc w:val="center"/>
              <w:rPr>
                <w:sz w:val="20"/>
                <w:szCs w:val="20"/>
              </w:rPr>
            </w:pPr>
            <w:r>
              <w:rPr>
                <w:sz w:val="20"/>
                <w:szCs w:val="20"/>
              </w:rPr>
              <w:t>4,0</w:t>
            </w:r>
          </w:p>
        </w:tc>
        <w:tc>
          <w:tcPr>
            <w:tcW w:w="709" w:type="dxa"/>
          </w:tcPr>
          <w:p w:rsidR="0017171C" w:rsidRDefault="0017171C" w:rsidP="0017171C">
            <w:pPr>
              <w:jc w:val="center"/>
              <w:rPr>
                <w:sz w:val="20"/>
                <w:szCs w:val="20"/>
              </w:rPr>
            </w:pPr>
            <w:r>
              <w:rPr>
                <w:sz w:val="20"/>
                <w:szCs w:val="20"/>
              </w:rPr>
              <w:t>1,4</w:t>
            </w:r>
          </w:p>
        </w:tc>
        <w:tc>
          <w:tcPr>
            <w:tcW w:w="708" w:type="dxa"/>
          </w:tcPr>
          <w:p w:rsidR="0017171C" w:rsidRDefault="0017171C" w:rsidP="0017171C">
            <w:pPr>
              <w:jc w:val="center"/>
              <w:rPr>
                <w:sz w:val="20"/>
                <w:szCs w:val="20"/>
              </w:rPr>
            </w:pPr>
            <w:r>
              <w:rPr>
                <w:sz w:val="20"/>
                <w:szCs w:val="20"/>
              </w:rPr>
              <w:t>0,6</w:t>
            </w:r>
          </w:p>
        </w:tc>
        <w:tc>
          <w:tcPr>
            <w:tcW w:w="709" w:type="dxa"/>
          </w:tcPr>
          <w:p w:rsidR="0017171C" w:rsidRDefault="0017171C" w:rsidP="0017171C">
            <w:pPr>
              <w:jc w:val="center"/>
              <w:rPr>
                <w:sz w:val="20"/>
                <w:szCs w:val="20"/>
              </w:rPr>
            </w:pPr>
            <w:r>
              <w:rPr>
                <w:sz w:val="20"/>
                <w:szCs w:val="20"/>
              </w:rPr>
              <w:t>0,2</w:t>
            </w:r>
          </w:p>
        </w:tc>
        <w:tc>
          <w:tcPr>
            <w:tcW w:w="723" w:type="dxa"/>
          </w:tcPr>
          <w:p w:rsidR="0017171C" w:rsidRDefault="0017171C" w:rsidP="0017171C">
            <w:pPr>
              <w:jc w:val="center"/>
              <w:rPr>
                <w:sz w:val="20"/>
                <w:szCs w:val="20"/>
              </w:rPr>
            </w:pPr>
            <w:r>
              <w:rPr>
                <w:sz w:val="20"/>
                <w:szCs w:val="20"/>
              </w:rPr>
              <w:t>0,1</w:t>
            </w:r>
          </w:p>
        </w:tc>
      </w:tr>
      <w:tr w:rsidR="0017171C">
        <w:trPr>
          <w:jc w:val="center"/>
        </w:trPr>
        <w:tc>
          <w:tcPr>
            <w:tcW w:w="1128" w:type="dxa"/>
          </w:tcPr>
          <w:p w:rsidR="0017171C" w:rsidRDefault="0017171C" w:rsidP="0017171C">
            <w:pPr>
              <w:jc w:val="center"/>
              <w:rPr>
                <w:sz w:val="20"/>
                <w:szCs w:val="20"/>
              </w:rPr>
            </w:pPr>
            <w:r>
              <w:rPr>
                <w:sz w:val="20"/>
                <w:szCs w:val="20"/>
                <w:lang w:val="en-US"/>
              </w:rPr>
              <w:t>P</w:t>
            </w:r>
            <w:r>
              <w:rPr>
                <w:sz w:val="20"/>
                <w:szCs w:val="20"/>
              </w:rPr>
              <w:t>honolite</w:t>
            </w:r>
          </w:p>
        </w:tc>
        <w:tc>
          <w:tcPr>
            <w:tcW w:w="839" w:type="dxa"/>
          </w:tcPr>
          <w:p w:rsidR="0017171C" w:rsidRDefault="0017171C" w:rsidP="0017171C">
            <w:pPr>
              <w:jc w:val="center"/>
              <w:rPr>
                <w:sz w:val="20"/>
                <w:szCs w:val="20"/>
              </w:rPr>
            </w:pPr>
            <w:r>
              <w:rPr>
                <w:sz w:val="20"/>
                <w:szCs w:val="20"/>
              </w:rPr>
              <w:t>56,9</w:t>
            </w:r>
          </w:p>
        </w:tc>
        <w:tc>
          <w:tcPr>
            <w:tcW w:w="835" w:type="dxa"/>
          </w:tcPr>
          <w:p w:rsidR="0017171C" w:rsidRDefault="0017171C" w:rsidP="0017171C">
            <w:pPr>
              <w:jc w:val="center"/>
              <w:rPr>
                <w:sz w:val="20"/>
                <w:szCs w:val="20"/>
              </w:rPr>
            </w:pPr>
            <w:r>
              <w:rPr>
                <w:sz w:val="20"/>
                <w:szCs w:val="20"/>
              </w:rPr>
              <w:t>20,2</w:t>
            </w:r>
          </w:p>
        </w:tc>
        <w:tc>
          <w:tcPr>
            <w:tcW w:w="850" w:type="dxa"/>
          </w:tcPr>
          <w:p w:rsidR="0017171C" w:rsidRDefault="0017171C" w:rsidP="0017171C">
            <w:pPr>
              <w:jc w:val="center"/>
              <w:rPr>
                <w:sz w:val="20"/>
                <w:szCs w:val="20"/>
              </w:rPr>
            </w:pPr>
            <w:r>
              <w:rPr>
                <w:sz w:val="20"/>
                <w:szCs w:val="20"/>
              </w:rPr>
              <w:t>2,3</w:t>
            </w:r>
          </w:p>
        </w:tc>
        <w:tc>
          <w:tcPr>
            <w:tcW w:w="899" w:type="dxa"/>
          </w:tcPr>
          <w:p w:rsidR="0017171C" w:rsidRDefault="0017171C" w:rsidP="0017171C">
            <w:pPr>
              <w:jc w:val="center"/>
              <w:rPr>
                <w:sz w:val="20"/>
                <w:szCs w:val="20"/>
              </w:rPr>
            </w:pPr>
            <w:r>
              <w:rPr>
                <w:sz w:val="20"/>
                <w:szCs w:val="20"/>
              </w:rPr>
              <w:t>1,8</w:t>
            </w:r>
          </w:p>
        </w:tc>
        <w:tc>
          <w:tcPr>
            <w:tcW w:w="944" w:type="dxa"/>
          </w:tcPr>
          <w:p w:rsidR="0017171C" w:rsidRDefault="0017171C" w:rsidP="0017171C">
            <w:pPr>
              <w:jc w:val="center"/>
              <w:rPr>
                <w:sz w:val="20"/>
                <w:szCs w:val="20"/>
              </w:rPr>
            </w:pPr>
            <w:r>
              <w:rPr>
                <w:sz w:val="20"/>
                <w:szCs w:val="20"/>
              </w:rPr>
              <w:t>0,6</w:t>
            </w:r>
          </w:p>
        </w:tc>
        <w:tc>
          <w:tcPr>
            <w:tcW w:w="850" w:type="dxa"/>
          </w:tcPr>
          <w:p w:rsidR="0017171C" w:rsidRDefault="0017171C" w:rsidP="0017171C">
            <w:pPr>
              <w:jc w:val="center"/>
              <w:rPr>
                <w:sz w:val="20"/>
                <w:szCs w:val="20"/>
              </w:rPr>
            </w:pPr>
            <w:r>
              <w:rPr>
                <w:sz w:val="20"/>
                <w:szCs w:val="20"/>
              </w:rPr>
              <w:t>1,9</w:t>
            </w:r>
          </w:p>
        </w:tc>
        <w:tc>
          <w:tcPr>
            <w:tcW w:w="851" w:type="dxa"/>
          </w:tcPr>
          <w:p w:rsidR="0017171C" w:rsidRDefault="0017171C" w:rsidP="0017171C">
            <w:pPr>
              <w:jc w:val="center"/>
              <w:rPr>
                <w:sz w:val="20"/>
                <w:szCs w:val="20"/>
              </w:rPr>
            </w:pPr>
            <w:r>
              <w:rPr>
                <w:sz w:val="20"/>
                <w:szCs w:val="20"/>
              </w:rPr>
              <w:t>8,7</w:t>
            </w:r>
          </w:p>
        </w:tc>
        <w:tc>
          <w:tcPr>
            <w:tcW w:w="709" w:type="dxa"/>
          </w:tcPr>
          <w:p w:rsidR="0017171C" w:rsidRDefault="0017171C" w:rsidP="0017171C">
            <w:pPr>
              <w:jc w:val="center"/>
              <w:rPr>
                <w:sz w:val="20"/>
                <w:szCs w:val="20"/>
              </w:rPr>
            </w:pPr>
            <w:r>
              <w:rPr>
                <w:sz w:val="20"/>
                <w:szCs w:val="20"/>
              </w:rPr>
              <w:t>5,4</w:t>
            </w:r>
          </w:p>
        </w:tc>
        <w:tc>
          <w:tcPr>
            <w:tcW w:w="708" w:type="dxa"/>
          </w:tcPr>
          <w:p w:rsidR="0017171C" w:rsidRDefault="0017171C" w:rsidP="0017171C">
            <w:pPr>
              <w:jc w:val="center"/>
              <w:rPr>
                <w:sz w:val="20"/>
                <w:szCs w:val="20"/>
              </w:rPr>
            </w:pPr>
            <w:r>
              <w:rPr>
                <w:sz w:val="20"/>
                <w:szCs w:val="20"/>
              </w:rPr>
              <w:t>0,6</w:t>
            </w:r>
          </w:p>
        </w:tc>
        <w:tc>
          <w:tcPr>
            <w:tcW w:w="709" w:type="dxa"/>
          </w:tcPr>
          <w:p w:rsidR="0017171C" w:rsidRDefault="0017171C" w:rsidP="0017171C">
            <w:pPr>
              <w:jc w:val="center"/>
              <w:rPr>
                <w:sz w:val="20"/>
                <w:szCs w:val="20"/>
              </w:rPr>
            </w:pPr>
            <w:r>
              <w:rPr>
                <w:sz w:val="20"/>
                <w:szCs w:val="20"/>
              </w:rPr>
              <w:t>0,2</w:t>
            </w:r>
          </w:p>
        </w:tc>
        <w:tc>
          <w:tcPr>
            <w:tcW w:w="723" w:type="dxa"/>
          </w:tcPr>
          <w:p w:rsidR="0017171C" w:rsidRDefault="0017171C" w:rsidP="0017171C">
            <w:pPr>
              <w:jc w:val="center"/>
              <w:rPr>
                <w:sz w:val="20"/>
                <w:szCs w:val="20"/>
              </w:rPr>
            </w:pPr>
            <w:r>
              <w:rPr>
                <w:sz w:val="20"/>
                <w:szCs w:val="20"/>
              </w:rPr>
              <w:t>0,2</w:t>
            </w:r>
          </w:p>
        </w:tc>
      </w:tr>
      <w:tr w:rsidR="0017171C">
        <w:trPr>
          <w:jc w:val="center"/>
        </w:trPr>
        <w:tc>
          <w:tcPr>
            <w:tcW w:w="1128" w:type="dxa"/>
          </w:tcPr>
          <w:p w:rsidR="0017171C" w:rsidRDefault="0017171C" w:rsidP="0017171C">
            <w:pPr>
              <w:jc w:val="center"/>
              <w:rPr>
                <w:sz w:val="20"/>
                <w:szCs w:val="20"/>
              </w:rPr>
            </w:pPr>
            <w:r>
              <w:rPr>
                <w:sz w:val="20"/>
                <w:szCs w:val="20"/>
                <w:lang w:val="en-US"/>
              </w:rPr>
              <w:t>T</w:t>
            </w:r>
            <w:r>
              <w:rPr>
                <w:sz w:val="20"/>
                <w:szCs w:val="20"/>
              </w:rPr>
              <w:t>rachyte</w:t>
            </w:r>
          </w:p>
        </w:tc>
        <w:tc>
          <w:tcPr>
            <w:tcW w:w="839" w:type="dxa"/>
          </w:tcPr>
          <w:p w:rsidR="0017171C" w:rsidRDefault="0017171C" w:rsidP="0017171C">
            <w:pPr>
              <w:jc w:val="center"/>
              <w:rPr>
                <w:sz w:val="20"/>
                <w:szCs w:val="20"/>
              </w:rPr>
            </w:pPr>
            <w:r>
              <w:rPr>
                <w:sz w:val="20"/>
                <w:szCs w:val="20"/>
              </w:rPr>
              <w:t>60,2</w:t>
            </w:r>
          </w:p>
        </w:tc>
        <w:tc>
          <w:tcPr>
            <w:tcW w:w="835" w:type="dxa"/>
          </w:tcPr>
          <w:p w:rsidR="0017171C" w:rsidRDefault="0017171C" w:rsidP="0017171C">
            <w:pPr>
              <w:jc w:val="center"/>
              <w:rPr>
                <w:sz w:val="20"/>
                <w:szCs w:val="20"/>
              </w:rPr>
            </w:pPr>
            <w:r>
              <w:rPr>
                <w:sz w:val="20"/>
                <w:szCs w:val="20"/>
              </w:rPr>
              <w:t>17,8</w:t>
            </w:r>
          </w:p>
        </w:tc>
        <w:tc>
          <w:tcPr>
            <w:tcW w:w="850" w:type="dxa"/>
          </w:tcPr>
          <w:p w:rsidR="0017171C" w:rsidRDefault="0017171C" w:rsidP="0017171C">
            <w:pPr>
              <w:jc w:val="center"/>
              <w:rPr>
                <w:sz w:val="20"/>
                <w:szCs w:val="20"/>
              </w:rPr>
            </w:pPr>
            <w:r>
              <w:rPr>
                <w:sz w:val="20"/>
                <w:szCs w:val="20"/>
              </w:rPr>
              <w:t>2,6</w:t>
            </w:r>
          </w:p>
        </w:tc>
        <w:tc>
          <w:tcPr>
            <w:tcW w:w="899" w:type="dxa"/>
          </w:tcPr>
          <w:p w:rsidR="0017171C" w:rsidRDefault="0017171C" w:rsidP="0017171C">
            <w:pPr>
              <w:jc w:val="center"/>
              <w:rPr>
                <w:sz w:val="20"/>
                <w:szCs w:val="20"/>
              </w:rPr>
            </w:pPr>
            <w:r>
              <w:rPr>
                <w:sz w:val="20"/>
                <w:szCs w:val="20"/>
              </w:rPr>
              <w:t>1,8</w:t>
            </w:r>
          </w:p>
        </w:tc>
        <w:tc>
          <w:tcPr>
            <w:tcW w:w="944" w:type="dxa"/>
          </w:tcPr>
          <w:p w:rsidR="0017171C" w:rsidRDefault="0017171C" w:rsidP="0017171C">
            <w:pPr>
              <w:jc w:val="center"/>
              <w:rPr>
                <w:sz w:val="20"/>
                <w:szCs w:val="20"/>
              </w:rPr>
            </w:pPr>
            <w:r>
              <w:rPr>
                <w:sz w:val="20"/>
                <w:szCs w:val="20"/>
              </w:rPr>
              <w:t>1,3</w:t>
            </w:r>
          </w:p>
        </w:tc>
        <w:tc>
          <w:tcPr>
            <w:tcW w:w="850" w:type="dxa"/>
          </w:tcPr>
          <w:p w:rsidR="0017171C" w:rsidRDefault="0017171C" w:rsidP="0017171C">
            <w:pPr>
              <w:jc w:val="center"/>
              <w:rPr>
                <w:sz w:val="20"/>
                <w:szCs w:val="20"/>
              </w:rPr>
            </w:pPr>
            <w:r>
              <w:rPr>
                <w:sz w:val="20"/>
                <w:szCs w:val="20"/>
              </w:rPr>
              <w:t>2,9</w:t>
            </w:r>
          </w:p>
        </w:tc>
        <w:tc>
          <w:tcPr>
            <w:tcW w:w="851" w:type="dxa"/>
          </w:tcPr>
          <w:p w:rsidR="0017171C" w:rsidRDefault="0017171C" w:rsidP="0017171C">
            <w:pPr>
              <w:jc w:val="center"/>
              <w:rPr>
                <w:sz w:val="20"/>
                <w:szCs w:val="20"/>
              </w:rPr>
            </w:pPr>
            <w:r>
              <w:rPr>
                <w:sz w:val="20"/>
                <w:szCs w:val="20"/>
              </w:rPr>
              <w:t>5,4</w:t>
            </w:r>
          </w:p>
        </w:tc>
        <w:tc>
          <w:tcPr>
            <w:tcW w:w="709" w:type="dxa"/>
          </w:tcPr>
          <w:p w:rsidR="0017171C" w:rsidRDefault="0017171C" w:rsidP="0017171C">
            <w:pPr>
              <w:jc w:val="center"/>
              <w:rPr>
                <w:sz w:val="20"/>
                <w:szCs w:val="20"/>
              </w:rPr>
            </w:pPr>
            <w:r>
              <w:rPr>
                <w:sz w:val="20"/>
                <w:szCs w:val="20"/>
              </w:rPr>
              <w:t>6,5</w:t>
            </w:r>
          </w:p>
        </w:tc>
        <w:tc>
          <w:tcPr>
            <w:tcW w:w="708" w:type="dxa"/>
          </w:tcPr>
          <w:p w:rsidR="0017171C" w:rsidRDefault="0017171C" w:rsidP="0017171C">
            <w:pPr>
              <w:jc w:val="center"/>
              <w:rPr>
                <w:sz w:val="20"/>
                <w:szCs w:val="20"/>
              </w:rPr>
            </w:pPr>
            <w:r>
              <w:rPr>
                <w:sz w:val="20"/>
                <w:szCs w:val="20"/>
              </w:rPr>
              <w:t>0,6</w:t>
            </w:r>
          </w:p>
        </w:tc>
        <w:tc>
          <w:tcPr>
            <w:tcW w:w="709" w:type="dxa"/>
          </w:tcPr>
          <w:p w:rsidR="0017171C" w:rsidRDefault="0017171C" w:rsidP="0017171C">
            <w:pPr>
              <w:jc w:val="center"/>
              <w:rPr>
                <w:sz w:val="20"/>
                <w:szCs w:val="20"/>
              </w:rPr>
            </w:pPr>
            <w:r>
              <w:rPr>
                <w:sz w:val="20"/>
                <w:szCs w:val="20"/>
              </w:rPr>
              <w:t>0,2</w:t>
            </w:r>
          </w:p>
        </w:tc>
        <w:tc>
          <w:tcPr>
            <w:tcW w:w="723" w:type="dxa"/>
          </w:tcPr>
          <w:p w:rsidR="0017171C" w:rsidRDefault="0017171C" w:rsidP="0017171C">
            <w:pPr>
              <w:jc w:val="center"/>
              <w:rPr>
                <w:sz w:val="20"/>
                <w:szCs w:val="20"/>
              </w:rPr>
            </w:pPr>
            <w:r>
              <w:rPr>
                <w:sz w:val="20"/>
                <w:szCs w:val="20"/>
              </w:rPr>
              <w:t>0,2</w:t>
            </w:r>
          </w:p>
        </w:tc>
      </w:tr>
      <w:tr w:rsidR="0017171C">
        <w:trPr>
          <w:jc w:val="center"/>
        </w:trPr>
        <w:tc>
          <w:tcPr>
            <w:tcW w:w="1128" w:type="dxa"/>
          </w:tcPr>
          <w:p w:rsidR="0017171C" w:rsidRDefault="0017171C" w:rsidP="0017171C">
            <w:pPr>
              <w:jc w:val="center"/>
              <w:rPr>
                <w:sz w:val="20"/>
                <w:szCs w:val="20"/>
              </w:rPr>
            </w:pPr>
            <w:r>
              <w:rPr>
                <w:sz w:val="20"/>
                <w:szCs w:val="20"/>
                <w:lang w:val="en-US"/>
              </w:rPr>
              <w:t>R</w:t>
            </w:r>
            <w:r>
              <w:rPr>
                <w:sz w:val="20"/>
                <w:szCs w:val="20"/>
              </w:rPr>
              <w:t>hyolite</w:t>
            </w:r>
          </w:p>
        </w:tc>
        <w:tc>
          <w:tcPr>
            <w:tcW w:w="839" w:type="dxa"/>
          </w:tcPr>
          <w:p w:rsidR="0017171C" w:rsidRDefault="0017171C" w:rsidP="0017171C">
            <w:pPr>
              <w:jc w:val="center"/>
              <w:rPr>
                <w:sz w:val="20"/>
                <w:szCs w:val="20"/>
              </w:rPr>
            </w:pPr>
            <w:r>
              <w:rPr>
                <w:sz w:val="20"/>
                <w:szCs w:val="20"/>
              </w:rPr>
              <w:t>73,1</w:t>
            </w:r>
          </w:p>
        </w:tc>
        <w:tc>
          <w:tcPr>
            <w:tcW w:w="835" w:type="dxa"/>
          </w:tcPr>
          <w:p w:rsidR="0017171C" w:rsidRDefault="0017171C" w:rsidP="0017171C">
            <w:pPr>
              <w:jc w:val="center"/>
              <w:rPr>
                <w:sz w:val="20"/>
                <w:szCs w:val="20"/>
              </w:rPr>
            </w:pPr>
            <w:r>
              <w:rPr>
                <w:sz w:val="20"/>
                <w:szCs w:val="20"/>
              </w:rPr>
              <w:t>12,0</w:t>
            </w:r>
          </w:p>
        </w:tc>
        <w:tc>
          <w:tcPr>
            <w:tcW w:w="850" w:type="dxa"/>
          </w:tcPr>
          <w:p w:rsidR="0017171C" w:rsidRDefault="0017171C" w:rsidP="0017171C">
            <w:pPr>
              <w:jc w:val="center"/>
              <w:rPr>
                <w:sz w:val="20"/>
                <w:szCs w:val="20"/>
              </w:rPr>
            </w:pPr>
            <w:r>
              <w:rPr>
                <w:sz w:val="20"/>
                <w:szCs w:val="20"/>
              </w:rPr>
              <w:t>2,1</w:t>
            </w:r>
          </w:p>
        </w:tc>
        <w:tc>
          <w:tcPr>
            <w:tcW w:w="899" w:type="dxa"/>
          </w:tcPr>
          <w:p w:rsidR="0017171C" w:rsidRDefault="0017171C" w:rsidP="0017171C">
            <w:pPr>
              <w:jc w:val="center"/>
              <w:rPr>
                <w:sz w:val="20"/>
                <w:szCs w:val="20"/>
              </w:rPr>
            </w:pPr>
            <w:r>
              <w:rPr>
                <w:sz w:val="20"/>
                <w:szCs w:val="20"/>
              </w:rPr>
              <w:t>1,6</w:t>
            </w:r>
          </w:p>
        </w:tc>
        <w:tc>
          <w:tcPr>
            <w:tcW w:w="944" w:type="dxa"/>
          </w:tcPr>
          <w:p w:rsidR="0017171C" w:rsidRDefault="0017171C" w:rsidP="0017171C">
            <w:pPr>
              <w:jc w:val="center"/>
              <w:rPr>
                <w:sz w:val="20"/>
                <w:szCs w:val="20"/>
              </w:rPr>
            </w:pPr>
            <w:r>
              <w:rPr>
                <w:sz w:val="20"/>
                <w:szCs w:val="20"/>
              </w:rPr>
              <w:t>0,2</w:t>
            </w:r>
          </w:p>
        </w:tc>
        <w:tc>
          <w:tcPr>
            <w:tcW w:w="850" w:type="dxa"/>
          </w:tcPr>
          <w:p w:rsidR="0017171C" w:rsidRDefault="0017171C" w:rsidP="0017171C">
            <w:pPr>
              <w:jc w:val="center"/>
              <w:rPr>
                <w:sz w:val="20"/>
                <w:szCs w:val="20"/>
              </w:rPr>
            </w:pPr>
            <w:r>
              <w:rPr>
                <w:sz w:val="20"/>
                <w:szCs w:val="20"/>
              </w:rPr>
              <w:t>0,8</w:t>
            </w:r>
          </w:p>
        </w:tc>
        <w:tc>
          <w:tcPr>
            <w:tcW w:w="851" w:type="dxa"/>
          </w:tcPr>
          <w:p w:rsidR="0017171C" w:rsidRDefault="0017171C" w:rsidP="0017171C">
            <w:pPr>
              <w:jc w:val="center"/>
              <w:rPr>
                <w:sz w:val="20"/>
                <w:szCs w:val="20"/>
              </w:rPr>
            </w:pPr>
            <w:r>
              <w:rPr>
                <w:sz w:val="20"/>
                <w:szCs w:val="20"/>
              </w:rPr>
              <w:t>4,3</w:t>
            </w:r>
          </w:p>
        </w:tc>
        <w:tc>
          <w:tcPr>
            <w:tcW w:w="709" w:type="dxa"/>
          </w:tcPr>
          <w:p w:rsidR="0017171C" w:rsidRDefault="0017171C" w:rsidP="0017171C">
            <w:pPr>
              <w:jc w:val="center"/>
              <w:rPr>
                <w:sz w:val="20"/>
                <w:szCs w:val="20"/>
              </w:rPr>
            </w:pPr>
            <w:r>
              <w:rPr>
                <w:sz w:val="20"/>
                <w:szCs w:val="20"/>
              </w:rPr>
              <w:t>4,8</w:t>
            </w:r>
          </w:p>
        </w:tc>
        <w:tc>
          <w:tcPr>
            <w:tcW w:w="708" w:type="dxa"/>
          </w:tcPr>
          <w:p w:rsidR="0017171C" w:rsidRDefault="0017171C" w:rsidP="0017171C">
            <w:pPr>
              <w:jc w:val="center"/>
              <w:rPr>
                <w:sz w:val="20"/>
                <w:szCs w:val="20"/>
              </w:rPr>
            </w:pPr>
            <w:r>
              <w:rPr>
                <w:sz w:val="20"/>
                <w:szCs w:val="20"/>
              </w:rPr>
              <w:t>0,3</w:t>
            </w:r>
          </w:p>
        </w:tc>
        <w:tc>
          <w:tcPr>
            <w:tcW w:w="709" w:type="dxa"/>
          </w:tcPr>
          <w:p w:rsidR="0017171C" w:rsidRDefault="0017171C" w:rsidP="0017171C">
            <w:pPr>
              <w:jc w:val="center"/>
              <w:rPr>
                <w:sz w:val="20"/>
                <w:szCs w:val="20"/>
              </w:rPr>
            </w:pPr>
            <w:r>
              <w:rPr>
                <w:sz w:val="20"/>
                <w:szCs w:val="20"/>
              </w:rPr>
              <w:t>0,1</w:t>
            </w:r>
          </w:p>
        </w:tc>
        <w:tc>
          <w:tcPr>
            <w:tcW w:w="723" w:type="dxa"/>
          </w:tcPr>
          <w:p w:rsidR="0017171C" w:rsidRDefault="0017171C" w:rsidP="0017171C">
            <w:pPr>
              <w:jc w:val="center"/>
              <w:rPr>
                <w:sz w:val="20"/>
                <w:szCs w:val="20"/>
              </w:rPr>
            </w:pPr>
            <w:r>
              <w:rPr>
                <w:sz w:val="20"/>
                <w:szCs w:val="20"/>
              </w:rPr>
              <w:t>0,1</w:t>
            </w:r>
          </w:p>
        </w:tc>
      </w:tr>
    </w:tbl>
    <w:p w:rsidR="0017171C" w:rsidRDefault="0017171C" w:rsidP="0017171C">
      <w:pPr>
        <w:jc w:val="both"/>
      </w:pPr>
    </w:p>
    <w:p w:rsidR="0017171C" w:rsidRDefault="0017171C" w:rsidP="0017171C">
      <w:pPr>
        <w:jc w:val="both"/>
        <w:rPr>
          <w:szCs w:val="18"/>
          <w:lang w:val="en-US"/>
        </w:rPr>
      </w:pPr>
      <w:r>
        <w:rPr>
          <w:lang w:val="en-US"/>
        </w:rPr>
        <w:t xml:space="preserve"> </w:t>
      </w:r>
      <w:r>
        <w:rPr>
          <w:szCs w:val="18"/>
          <w:lang w:val="en-US"/>
        </w:rPr>
        <w:t>Investigations of natural lava allow concluding that the viscosity of lava is mostly determined by concentration of silicon dioxide (SiO</w:t>
      </w:r>
      <w:r>
        <w:rPr>
          <w:szCs w:val="18"/>
          <w:vertAlign w:val="subscript"/>
          <w:lang w:val="en-US"/>
        </w:rPr>
        <w:t>2</w:t>
      </w:r>
      <w:r>
        <w:rPr>
          <w:szCs w:val="18"/>
          <w:lang w:val="en-US"/>
        </w:rPr>
        <w:t>) due to not only its basic position in the element composition but also to decisive braking role of groups of ‘Si’ and ‘</w:t>
      </w:r>
      <w:r>
        <w:rPr>
          <w:szCs w:val="18"/>
        </w:rPr>
        <w:t>О</w:t>
      </w:r>
      <w:r>
        <w:rPr>
          <w:szCs w:val="18"/>
          <w:lang w:val="en-US"/>
        </w:rPr>
        <w:t>’ in inter-displacement of layers of the melt [2</w:t>
      </w:r>
      <w:r w:rsidRPr="00316C48">
        <w:rPr>
          <w:szCs w:val="18"/>
          <w:lang w:val="en-US"/>
        </w:rPr>
        <w:t>1</w:t>
      </w:r>
      <w:r>
        <w:rPr>
          <w:szCs w:val="18"/>
          <w:lang w:val="en-US"/>
        </w:rPr>
        <w:t>].</w:t>
      </w:r>
    </w:p>
    <w:p w:rsidR="0017171C" w:rsidRPr="00154EEB" w:rsidRDefault="0017171C" w:rsidP="0017171C">
      <w:pPr>
        <w:spacing w:after="120"/>
        <w:rPr>
          <w:szCs w:val="18"/>
          <w:lang w:val="en-US"/>
        </w:rPr>
      </w:pPr>
      <w:r>
        <w:rPr>
          <w:szCs w:val="18"/>
          <w:lang w:val="en-US"/>
        </w:rPr>
        <w:t>Based on experimental data, in Ref. [2</w:t>
      </w:r>
      <w:r w:rsidRPr="00316C48">
        <w:rPr>
          <w:szCs w:val="18"/>
          <w:lang w:val="en-US"/>
        </w:rPr>
        <w:t>2</w:t>
      </w:r>
      <w:r>
        <w:rPr>
          <w:szCs w:val="18"/>
          <w:lang w:val="en-US"/>
        </w:rPr>
        <w:t>] estimates of viscosity of natural lavas depending on concentration therein of different components for temperatures within (1250 – 1450) </w:t>
      </w:r>
      <w:r>
        <w:rPr>
          <w:szCs w:val="18"/>
        </w:rPr>
        <w:t>С</w:t>
      </w:r>
      <w:r>
        <w:rPr>
          <w:szCs w:val="18"/>
          <w:lang w:val="en-US"/>
        </w:rPr>
        <w:t xml:space="preserve"> were achieved</w:t>
      </w:r>
      <w:r w:rsidRPr="00154EEB">
        <w:rPr>
          <w:szCs w:val="18"/>
          <w:lang w:val="en-US"/>
        </w:rPr>
        <w:t>.</w:t>
      </w:r>
    </w:p>
    <w:p w:rsidR="0017171C" w:rsidRDefault="0017171C" w:rsidP="0017171C">
      <w:pPr>
        <w:spacing w:after="120"/>
        <w:rPr>
          <w:szCs w:val="18"/>
          <w:lang w:val="en-US"/>
        </w:rPr>
      </w:pPr>
      <w:r>
        <w:rPr>
          <w:szCs w:val="18"/>
          <w:lang w:val="en-US"/>
        </w:rPr>
        <w:t xml:space="preserve">Application of these equations to LFCM allows estimating their viscosity with the order-of-magnitude accuracy (Table </w:t>
      </w:r>
      <w:r w:rsidRPr="00316C48">
        <w:rPr>
          <w:szCs w:val="18"/>
          <w:lang w:val="en-US"/>
        </w:rPr>
        <w:t>7</w:t>
      </w:r>
      <w:r>
        <w:rPr>
          <w:szCs w:val="18"/>
          <w:lang w:val="en-US"/>
        </w:rPr>
        <w:t xml:space="preserve"> and Fig.</w:t>
      </w:r>
      <w:r w:rsidRPr="007D63DF">
        <w:rPr>
          <w:szCs w:val="18"/>
          <w:lang w:val="en-US"/>
        </w:rPr>
        <w:t>10</w:t>
      </w:r>
      <w:r>
        <w:rPr>
          <w:szCs w:val="18"/>
          <w:lang w:val="en-US"/>
        </w:rPr>
        <w:t xml:space="preserve">). </w:t>
      </w:r>
    </w:p>
    <w:p w:rsidR="0017171C" w:rsidRDefault="0017171C" w:rsidP="0017171C">
      <w:pPr>
        <w:spacing w:after="120" w:line="312" w:lineRule="auto"/>
        <w:rPr>
          <w:rFonts w:cs="TimesNewRomanPSMT"/>
          <w:lang w:val="en-US"/>
        </w:rPr>
      </w:pPr>
      <w:r>
        <w:rPr>
          <w:lang w:val="en-US"/>
        </w:rPr>
        <w:t>Table</w:t>
      </w:r>
      <w:r w:rsidRPr="007D63DF">
        <w:rPr>
          <w:lang w:val="en-US"/>
        </w:rPr>
        <w:t xml:space="preserve"> </w:t>
      </w:r>
      <w:r w:rsidRPr="0017171C">
        <w:rPr>
          <w:lang w:val="en-US"/>
        </w:rPr>
        <w:t>7</w:t>
      </w:r>
      <w:r w:rsidRPr="007D63DF">
        <w:rPr>
          <w:lang w:val="en-US"/>
        </w:rPr>
        <w:t xml:space="preserve">. </w:t>
      </w:r>
      <w:r>
        <w:rPr>
          <w:lang w:val="en-US"/>
        </w:rPr>
        <w:t xml:space="preserve">Results of dynamic-viscosity calculations for LFCM of the “Shelter” rooms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298"/>
        <w:gridCol w:w="1216"/>
        <w:gridCol w:w="1315"/>
        <w:gridCol w:w="1224"/>
        <w:gridCol w:w="1178"/>
      </w:tblGrid>
      <w:tr w:rsidR="0017171C">
        <w:tblPrEx>
          <w:tblCellMar>
            <w:top w:w="0" w:type="dxa"/>
            <w:bottom w:w="0" w:type="dxa"/>
          </w:tblCellMar>
        </w:tblPrEx>
        <w:trPr>
          <w:cantSplit/>
          <w:jc w:val="center"/>
        </w:trPr>
        <w:tc>
          <w:tcPr>
            <w:tcW w:w="2802" w:type="dxa"/>
            <w:vMerge w:val="restart"/>
            <w:vAlign w:val="center"/>
          </w:tcPr>
          <w:p w:rsidR="0017171C" w:rsidRDefault="0017171C" w:rsidP="0017171C">
            <w:pPr>
              <w:ind w:left="-57" w:right="-57"/>
              <w:jc w:val="center"/>
              <w:rPr>
                <w:snapToGrid w:val="0"/>
                <w:sz w:val="20"/>
                <w:szCs w:val="20"/>
                <w:lang w:val="en-US"/>
              </w:rPr>
            </w:pPr>
            <w:r>
              <w:rPr>
                <w:snapToGrid w:val="0"/>
                <w:sz w:val="20"/>
                <w:szCs w:val="20"/>
                <w:lang w:val="en-US"/>
              </w:rPr>
              <w:t>LFCM type</w:t>
            </w:r>
          </w:p>
        </w:tc>
        <w:tc>
          <w:tcPr>
            <w:tcW w:w="6231" w:type="dxa"/>
            <w:gridSpan w:val="5"/>
          </w:tcPr>
          <w:p w:rsidR="0017171C" w:rsidRDefault="0017171C" w:rsidP="0017171C">
            <w:pPr>
              <w:autoSpaceDE w:val="0"/>
              <w:autoSpaceDN w:val="0"/>
              <w:adjustRightInd w:val="0"/>
              <w:jc w:val="center"/>
              <w:rPr>
                <w:sz w:val="20"/>
                <w:szCs w:val="20"/>
                <w:lang w:val="en-US"/>
              </w:rPr>
            </w:pPr>
            <w:r>
              <w:rPr>
                <w:sz w:val="20"/>
                <w:szCs w:val="20"/>
                <w:lang w:val="en-US"/>
              </w:rPr>
              <w:t xml:space="preserve">Dynamic viscosity, </w:t>
            </w:r>
          </w:p>
          <w:p w:rsidR="0017171C" w:rsidRDefault="0017171C" w:rsidP="0017171C">
            <w:pPr>
              <w:autoSpaceDE w:val="0"/>
              <w:autoSpaceDN w:val="0"/>
              <w:adjustRightInd w:val="0"/>
              <w:jc w:val="center"/>
              <w:rPr>
                <w:sz w:val="20"/>
                <w:szCs w:val="20"/>
                <w:lang w:val="en-US"/>
              </w:rPr>
            </w:pPr>
            <w:r>
              <w:rPr>
                <w:sz w:val="20"/>
                <w:szCs w:val="20"/>
                <w:lang w:val="en-US"/>
              </w:rPr>
              <w:t>Pa</w:t>
            </w:r>
            <w:r>
              <w:rPr>
                <w:sz w:val="20"/>
                <w:szCs w:val="20"/>
              </w:rPr>
              <w:t xml:space="preserve"> ∙ </w:t>
            </w:r>
            <w:r>
              <w:rPr>
                <w:sz w:val="20"/>
                <w:szCs w:val="20"/>
                <w:lang w:val="en-US"/>
              </w:rPr>
              <w:t>s</w:t>
            </w:r>
          </w:p>
        </w:tc>
      </w:tr>
      <w:tr w:rsidR="0017171C">
        <w:tblPrEx>
          <w:tblCellMar>
            <w:top w:w="0" w:type="dxa"/>
            <w:bottom w:w="0" w:type="dxa"/>
          </w:tblCellMar>
        </w:tblPrEx>
        <w:trPr>
          <w:cantSplit/>
          <w:jc w:val="center"/>
        </w:trPr>
        <w:tc>
          <w:tcPr>
            <w:tcW w:w="2802" w:type="dxa"/>
            <w:vMerge/>
            <w:vAlign w:val="center"/>
          </w:tcPr>
          <w:p w:rsidR="0017171C" w:rsidRDefault="0017171C" w:rsidP="0017171C">
            <w:pPr>
              <w:jc w:val="center"/>
              <w:rPr>
                <w:snapToGrid w:val="0"/>
                <w:sz w:val="20"/>
                <w:szCs w:val="20"/>
              </w:rPr>
            </w:pPr>
          </w:p>
        </w:tc>
        <w:tc>
          <w:tcPr>
            <w:tcW w:w="1298" w:type="dxa"/>
          </w:tcPr>
          <w:p w:rsidR="0017171C" w:rsidRDefault="0017171C" w:rsidP="0017171C">
            <w:pPr>
              <w:autoSpaceDE w:val="0"/>
              <w:autoSpaceDN w:val="0"/>
              <w:adjustRightInd w:val="0"/>
              <w:jc w:val="center"/>
              <w:rPr>
                <w:sz w:val="20"/>
                <w:szCs w:val="20"/>
              </w:rPr>
            </w:pPr>
            <w:r>
              <w:rPr>
                <w:sz w:val="20"/>
                <w:szCs w:val="20"/>
              </w:rPr>
              <w:t xml:space="preserve">1250 </w:t>
            </w:r>
            <w:r>
              <w:rPr>
                <w:sz w:val="20"/>
                <w:szCs w:val="20"/>
              </w:rPr>
              <w:sym w:font="Symbol" w:char="F0B0"/>
            </w:r>
            <w:r>
              <w:rPr>
                <w:sz w:val="20"/>
                <w:szCs w:val="20"/>
              </w:rPr>
              <w:t>С</w:t>
            </w:r>
          </w:p>
        </w:tc>
        <w:tc>
          <w:tcPr>
            <w:tcW w:w="1216" w:type="dxa"/>
          </w:tcPr>
          <w:p w:rsidR="0017171C" w:rsidRDefault="0017171C" w:rsidP="0017171C">
            <w:pPr>
              <w:autoSpaceDE w:val="0"/>
              <w:autoSpaceDN w:val="0"/>
              <w:adjustRightInd w:val="0"/>
              <w:jc w:val="center"/>
              <w:rPr>
                <w:sz w:val="20"/>
                <w:szCs w:val="20"/>
              </w:rPr>
            </w:pPr>
            <w:r>
              <w:rPr>
                <w:sz w:val="20"/>
                <w:szCs w:val="20"/>
              </w:rPr>
              <w:t xml:space="preserve">1300 </w:t>
            </w:r>
            <w:r>
              <w:rPr>
                <w:sz w:val="20"/>
                <w:szCs w:val="20"/>
              </w:rPr>
              <w:sym w:font="Symbol" w:char="F0B0"/>
            </w:r>
            <w:r>
              <w:rPr>
                <w:sz w:val="20"/>
                <w:szCs w:val="20"/>
              </w:rPr>
              <w:t>С</w:t>
            </w:r>
          </w:p>
        </w:tc>
        <w:tc>
          <w:tcPr>
            <w:tcW w:w="1315" w:type="dxa"/>
          </w:tcPr>
          <w:p w:rsidR="0017171C" w:rsidRDefault="0017171C" w:rsidP="0017171C">
            <w:pPr>
              <w:autoSpaceDE w:val="0"/>
              <w:autoSpaceDN w:val="0"/>
              <w:adjustRightInd w:val="0"/>
              <w:jc w:val="center"/>
              <w:rPr>
                <w:sz w:val="20"/>
                <w:szCs w:val="20"/>
              </w:rPr>
            </w:pPr>
            <w:r>
              <w:rPr>
                <w:sz w:val="20"/>
                <w:szCs w:val="20"/>
              </w:rPr>
              <w:t xml:space="preserve">1350 </w:t>
            </w:r>
            <w:r>
              <w:rPr>
                <w:sz w:val="20"/>
                <w:szCs w:val="20"/>
              </w:rPr>
              <w:sym w:font="Symbol" w:char="F0B0"/>
            </w:r>
            <w:r>
              <w:rPr>
                <w:sz w:val="20"/>
                <w:szCs w:val="20"/>
              </w:rPr>
              <w:t>С</w:t>
            </w:r>
          </w:p>
        </w:tc>
        <w:tc>
          <w:tcPr>
            <w:tcW w:w="1224" w:type="dxa"/>
          </w:tcPr>
          <w:p w:rsidR="0017171C" w:rsidRDefault="0017171C" w:rsidP="0017171C">
            <w:pPr>
              <w:autoSpaceDE w:val="0"/>
              <w:autoSpaceDN w:val="0"/>
              <w:adjustRightInd w:val="0"/>
              <w:jc w:val="center"/>
              <w:rPr>
                <w:sz w:val="20"/>
                <w:szCs w:val="20"/>
              </w:rPr>
            </w:pPr>
            <w:r>
              <w:rPr>
                <w:sz w:val="20"/>
                <w:szCs w:val="20"/>
              </w:rPr>
              <w:t xml:space="preserve">1400 </w:t>
            </w:r>
            <w:r>
              <w:rPr>
                <w:sz w:val="20"/>
                <w:szCs w:val="20"/>
              </w:rPr>
              <w:sym w:font="Symbol" w:char="F0B0"/>
            </w:r>
            <w:r>
              <w:rPr>
                <w:sz w:val="20"/>
                <w:szCs w:val="20"/>
              </w:rPr>
              <w:t>С</w:t>
            </w:r>
          </w:p>
        </w:tc>
        <w:tc>
          <w:tcPr>
            <w:tcW w:w="1178" w:type="dxa"/>
          </w:tcPr>
          <w:p w:rsidR="0017171C" w:rsidRDefault="0017171C" w:rsidP="0017171C">
            <w:pPr>
              <w:autoSpaceDE w:val="0"/>
              <w:autoSpaceDN w:val="0"/>
              <w:adjustRightInd w:val="0"/>
              <w:jc w:val="center"/>
              <w:rPr>
                <w:sz w:val="20"/>
                <w:szCs w:val="20"/>
              </w:rPr>
            </w:pPr>
            <w:r>
              <w:rPr>
                <w:sz w:val="20"/>
                <w:szCs w:val="20"/>
              </w:rPr>
              <w:t xml:space="preserve">1450 </w:t>
            </w:r>
            <w:r>
              <w:rPr>
                <w:sz w:val="20"/>
                <w:szCs w:val="20"/>
              </w:rPr>
              <w:sym w:font="Symbol" w:char="F0B0"/>
            </w:r>
            <w:r>
              <w:rPr>
                <w:sz w:val="20"/>
                <w:szCs w:val="20"/>
              </w:rPr>
              <w:t>С</w:t>
            </w:r>
          </w:p>
        </w:tc>
      </w:tr>
      <w:tr w:rsidR="0017171C">
        <w:tblPrEx>
          <w:tblCellMar>
            <w:top w:w="0" w:type="dxa"/>
            <w:bottom w:w="0" w:type="dxa"/>
          </w:tblCellMar>
        </w:tblPrEx>
        <w:trPr>
          <w:jc w:val="center"/>
        </w:trPr>
        <w:tc>
          <w:tcPr>
            <w:tcW w:w="2802" w:type="dxa"/>
            <w:vAlign w:val="center"/>
          </w:tcPr>
          <w:p w:rsidR="0017171C" w:rsidRDefault="0017171C" w:rsidP="0017171C">
            <w:pPr>
              <w:jc w:val="center"/>
              <w:rPr>
                <w:snapToGrid w:val="0"/>
                <w:sz w:val="20"/>
                <w:szCs w:val="20"/>
                <w:lang w:val="en-US"/>
              </w:rPr>
            </w:pPr>
            <w:r>
              <w:rPr>
                <w:snapToGrid w:val="0"/>
                <w:sz w:val="20"/>
                <w:szCs w:val="20"/>
                <w:lang w:val="en-US"/>
              </w:rPr>
              <w:t>Black ceramics Room No 304/3</w:t>
            </w:r>
          </w:p>
        </w:tc>
        <w:tc>
          <w:tcPr>
            <w:tcW w:w="1298" w:type="dxa"/>
            <w:vAlign w:val="center"/>
          </w:tcPr>
          <w:p w:rsidR="0017171C" w:rsidRDefault="0017171C" w:rsidP="0017171C">
            <w:pPr>
              <w:autoSpaceDE w:val="0"/>
              <w:autoSpaceDN w:val="0"/>
              <w:adjustRightInd w:val="0"/>
              <w:jc w:val="center"/>
              <w:rPr>
                <w:sz w:val="20"/>
                <w:szCs w:val="20"/>
              </w:rPr>
            </w:pPr>
            <w:r>
              <w:rPr>
                <w:sz w:val="20"/>
                <w:szCs w:val="20"/>
              </w:rPr>
              <w:t>1.18</w:t>
            </w:r>
          </w:p>
        </w:tc>
        <w:tc>
          <w:tcPr>
            <w:tcW w:w="1216" w:type="dxa"/>
            <w:vAlign w:val="center"/>
          </w:tcPr>
          <w:p w:rsidR="0017171C" w:rsidRDefault="0017171C" w:rsidP="0017171C">
            <w:pPr>
              <w:autoSpaceDE w:val="0"/>
              <w:autoSpaceDN w:val="0"/>
              <w:adjustRightInd w:val="0"/>
              <w:jc w:val="center"/>
              <w:rPr>
                <w:sz w:val="20"/>
                <w:szCs w:val="20"/>
              </w:rPr>
            </w:pPr>
            <w:r>
              <w:rPr>
                <w:sz w:val="20"/>
                <w:szCs w:val="20"/>
              </w:rPr>
              <w:t>1.11</w:t>
            </w:r>
          </w:p>
        </w:tc>
        <w:tc>
          <w:tcPr>
            <w:tcW w:w="1315" w:type="dxa"/>
            <w:vAlign w:val="center"/>
          </w:tcPr>
          <w:p w:rsidR="0017171C" w:rsidRDefault="0017171C" w:rsidP="0017171C">
            <w:pPr>
              <w:autoSpaceDE w:val="0"/>
              <w:autoSpaceDN w:val="0"/>
              <w:adjustRightInd w:val="0"/>
              <w:jc w:val="center"/>
              <w:rPr>
                <w:sz w:val="20"/>
                <w:szCs w:val="20"/>
              </w:rPr>
            </w:pPr>
            <w:r>
              <w:rPr>
                <w:sz w:val="20"/>
                <w:szCs w:val="20"/>
              </w:rPr>
              <w:t>0.68</w:t>
            </w:r>
          </w:p>
        </w:tc>
        <w:tc>
          <w:tcPr>
            <w:tcW w:w="1224" w:type="dxa"/>
            <w:vAlign w:val="center"/>
          </w:tcPr>
          <w:p w:rsidR="0017171C" w:rsidRDefault="0017171C" w:rsidP="0017171C">
            <w:pPr>
              <w:autoSpaceDE w:val="0"/>
              <w:autoSpaceDN w:val="0"/>
              <w:adjustRightInd w:val="0"/>
              <w:jc w:val="center"/>
              <w:rPr>
                <w:sz w:val="20"/>
                <w:szCs w:val="20"/>
              </w:rPr>
            </w:pPr>
            <w:r>
              <w:rPr>
                <w:sz w:val="20"/>
                <w:szCs w:val="20"/>
              </w:rPr>
              <w:t>0.46</w:t>
            </w:r>
          </w:p>
        </w:tc>
        <w:tc>
          <w:tcPr>
            <w:tcW w:w="1178" w:type="dxa"/>
            <w:vAlign w:val="center"/>
          </w:tcPr>
          <w:p w:rsidR="0017171C" w:rsidRDefault="0017171C" w:rsidP="0017171C">
            <w:pPr>
              <w:autoSpaceDE w:val="0"/>
              <w:autoSpaceDN w:val="0"/>
              <w:adjustRightInd w:val="0"/>
              <w:jc w:val="center"/>
              <w:rPr>
                <w:sz w:val="20"/>
                <w:szCs w:val="20"/>
              </w:rPr>
            </w:pPr>
            <w:r>
              <w:rPr>
                <w:sz w:val="20"/>
                <w:szCs w:val="20"/>
              </w:rPr>
              <w:t>0.22</w:t>
            </w:r>
          </w:p>
        </w:tc>
      </w:tr>
      <w:tr w:rsidR="0017171C">
        <w:tblPrEx>
          <w:tblCellMar>
            <w:top w:w="0" w:type="dxa"/>
            <w:bottom w:w="0" w:type="dxa"/>
          </w:tblCellMar>
        </w:tblPrEx>
        <w:trPr>
          <w:jc w:val="center"/>
        </w:trPr>
        <w:tc>
          <w:tcPr>
            <w:tcW w:w="2802" w:type="dxa"/>
            <w:vAlign w:val="center"/>
          </w:tcPr>
          <w:p w:rsidR="0017171C" w:rsidRDefault="0017171C" w:rsidP="0017171C">
            <w:pPr>
              <w:jc w:val="center"/>
              <w:rPr>
                <w:snapToGrid w:val="0"/>
                <w:sz w:val="20"/>
                <w:szCs w:val="20"/>
                <w:lang w:val="en-US"/>
              </w:rPr>
            </w:pPr>
            <w:r>
              <w:rPr>
                <w:snapToGrid w:val="0"/>
                <w:sz w:val="20"/>
                <w:szCs w:val="20"/>
                <w:lang w:val="en-US"/>
              </w:rPr>
              <w:t>Black ceramics Room No 217/2</w:t>
            </w:r>
          </w:p>
        </w:tc>
        <w:tc>
          <w:tcPr>
            <w:tcW w:w="1298" w:type="dxa"/>
            <w:vAlign w:val="center"/>
          </w:tcPr>
          <w:p w:rsidR="0017171C" w:rsidRDefault="0017171C" w:rsidP="0017171C">
            <w:pPr>
              <w:autoSpaceDE w:val="0"/>
              <w:autoSpaceDN w:val="0"/>
              <w:adjustRightInd w:val="0"/>
              <w:jc w:val="center"/>
              <w:rPr>
                <w:sz w:val="20"/>
                <w:szCs w:val="20"/>
              </w:rPr>
            </w:pPr>
            <w:r>
              <w:rPr>
                <w:sz w:val="20"/>
                <w:szCs w:val="20"/>
              </w:rPr>
              <w:t>1.80</w:t>
            </w:r>
          </w:p>
        </w:tc>
        <w:tc>
          <w:tcPr>
            <w:tcW w:w="1216" w:type="dxa"/>
            <w:vAlign w:val="center"/>
          </w:tcPr>
          <w:p w:rsidR="0017171C" w:rsidRDefault="0017171C" w:rsidP="0017171C">
            <w:pPr>
              <w:autoSpaceDE w:val="0"/>
              <w:autoSpaceDN w:val="0"/>
              <w:adjustRightInd w:val="0"/>
              <w:jc w:val="center"/>
              <w:rPr>
                <w:sz w:val="20"/>
                <w:szCs w:val="20"/>
              </w:rPr>
            </w:pPr>
            <w:r>
              <w:rPr>
                <w:sz w:val="20"/>
                <w:szCs w:val="20"/>
              </w:rPr>
              <w:t>1.36</w:t>
            </w:r>
          </w:p>
        </w:tc>
        <w:tc>
          <w:tcPr>
            <w:tcW w:w="1315" w:type="dxa"/>
            <w:vAlign w:val="center"/>
          </w:tcPr>
          <w:p w:rsidR="0017171C" w:rsidRDefault="0017171C" w:rsidP="0017171C">
            <w:pPr>
              <w:autoSpaceDE w:val="0"/>
              <w:autoSpaceDN w:val="0"/>
              <w:adjustRightInd w:val="0"/>
              <w:jc w:val="center"/>
              <w:rPr>
                <w:sz w:val="20"/>
                <w:szCs w:val="20"/>
              </w:rPr>
            </w:pPr>
            <w:r>
              <w:rPr>
                <w:sz w:val="20"/>
                <w:szCs w:val="20"/>
              </w:rPr>
              <w:t>0.81</w:t>
            </w:r>
          </w:p>
        </w:tc>
        <w:tc>
          <w:tcPr>
            <w:tcW w:w="1224" w:type="dxa"/>
            <w:vAlign w:val="center"/>
          </w:tcPr>
          <w:p w:rsidR="0017171C" w:rsidRDefault="0017171C" w:rsidP="0017171C">
            <w:pPr>
              <w:autoSpaceDE w:val="0"/>
              <w:autoSpaceDN w:val="0"/>
              <w:adjustRightInd w:val="0"/>
              <w:jc w:val="center"/>
              <w:rPr>
                <w:sz w:val="20"/>
                <w:szCs w:val="20"/>
              </w:rPr>
            </w:pPr>
            <w:r>
              <w:rPr>
                <w:sz w:val="20"/>
                <w:szCs w:val="20"/>
              </w:rPr>
              <w:t>0.54</w:t>
            </w:r>
          </w:p>
        </w:tc>
        <w:tc>
          <w:tcPr>
            <w:tcW w:w="1178" w:type="dxa"/>
            <w:vAlign w:val="center"/>
          </w:tcPr>
          <w:p w:rsidR="0017171C" w:rsidRDefault="0017171C" w:rsidP="0017171C">
            <w:pPr>
              <w:autoSpaceDE w:val="0"/>
              <w:autoSpaceDN w:val="0"/>
              <w:adjustRightInd w:val="0"/>
              <w:jc w:val="center"/>
              <w:rPr>
                <w:sz w:val="20"/>
                <w:szCs w:val="20"/>
              </w:rPr>
            </w:pPr>
            <w:r>
              <w:rPr>
                <w:sz w:val="20"/>
                <w:szCs w:val="20"/>
              </w:rPr>
              <w:t>0.28</w:t>
            </w:r>
          </w:p>
        </w:tc>
      </w:tr>
      <w:tr w:rsidR="0017171C">
        <w:tblPrEx>
          <w:tblCellMar>
            <w:top w:w="0" w:type="dxa"/>
            <w:bottom w:w="0" w:type="dxa"/>
          </w:tblCellMar>
        </w:tblPrEx>
        <w:trPr>
          <w:jc w:val="center"/>
        </w:trPr>
        <w:tc>
          <w:tcPr>
            <w:tcW w:w="2802" w:type="dxa"/>
            <w:vAlign w:val="center"/>
          </w:tcPr>
          <w:p w:rsidR="0017171C" w:rsidRDefault="0017171C" w:rsidP="0017171C">
            <w:pPr>
              <w:jc w:val="center"/>
              <w:rPr>
                <w:snapToGrid w:val="0"/>
                <w:sz w:val="20"/>
                <w:szCs w:val="20"/>
                <w:lang w:val="en-US"/>
              </w:rPr>
            </w:pPr>
            <w:r>
              <w:rPr>
                <w:snapToGrid w:val="0"/>
                <w:sz w:val="20"/>
                <w:szCs w:val="20"/>
                <w:lang w:val="en-US"/>
              </w:rPr>
              <w:t>Black ceramics Room No 210/6</w:t>
            </w:r>
          </w:p>
        </w:tc>
        <w:tc>
          <w:tcPr>
            <w:tcW w:w="1298" w:type="dxa"/>
            <w:vAlign w:val="center"/>
          </w:tcPr>
          <w:p w:rsidR="0017171C" w:rsidRDefault="0017171C" w:rsidP="0017171C">
            <w:pPr>
              <w:autoSpaceDE w:val="0"/>
              <w:autoSpaceDN w:val="0"/>
              <w:adjustRightInd w:val="0"/>
              <w:jc w:val="center"/>
              <w:rPr>
                <w:sz w:val="20"/>
                <w:szCs w:val="20"/>
              </w:rPr>
            </w:pPr>
            <w:r>
              <w:rPr>
                <w:sz w:val="20"/>
                <w:szCs w:val="20"/>
              </w:rPr>
              <w:t>1.34</w:t>
            </w:r>
          </w:p>
        </w:tc>
        <w:tc>
          <w:tcPr>
            <w:tcW w:w="1216" w:type="dxa"/>
            <w:vAlign w:val="center"/>
          </w:tcPr>
          <w:p w:rsidR="0017171C" w:rsidRDefault="0017171C" w:rsidP="0017171C">
            <w:pPr>
              <w:autoSpaceDE w:val="0"/>
              <w:autoSpaceDN w:val="0"/>
              <w:adjustRightInd w:val="0"/>
              <w:jc w:val="center"/>
              <w:rPr>
                <w:sz w:val="20"/>
                <w:szCs w:val="20"/>
              </w:rPr>
            </w:pPr>
            <w:r>
              <w:rPr>
                <w:sz w:val="20"/>
                <w:szCs w:val="20"/>
              </w:rPr>
              <w:t>1.04</w:t>
            </w:r>
          </w:p>
        </w:tc>
        <w:tc>
          <w:tcPr>
            <w:tcW w:w="1315" w:type="dxa"/>
            <w:vAlign w:val="center"/>
          </w:tcPr>
          <w:p w:rsidR="0017171C" w:rsidRDefault="0017171C" w:rsidP="0017171C">
            <w:pPr>
              <w:autoSpaceDE w:val="0"/>
              <w:autoSpaceDN w:val="0"/>
              <w:adjustRightInd w:val="0"/>
              <w:jc w:val="center"/>
              <w:rPr>
                <w:sz w:val="20"/>
                <w:szCs w:val="20"/>
              </w:rPr>
            </w:pPr>
            <w:r>
              <w:rPr>
                <w:sz w:val="20"/>
                <w:szCs w:val="20"/>
              </w:rPr>
              <w:t>0.61</w:t>
            </w:r>
          </w:p>
        </w:tc>
        <w:tc>
          <w:tcPr>
            <w:tcW w:w="1224" w:type="dxa"/>
            <w:vAlign w:val="center"/>
          </w:tcPr>
          <w:p w:rsidR="0017171C" w:rsidRDefault="0017171C" w:rsidP="0017171C">
            <w:pPr>
              <w:autoSpaceDE w:val="0"/>
              <w:autoSpaceDN w:val="0"/>
              <w:adjustRightInd w:val="0"/>
              <w:jc w:val="center"/>
              <w:rPr>
                <w:sz w:val="20"/>
                <w:szCs w:val="20"/>
              </w:rPr>
            </w:pPr>
            <w:r>
              <w:rPr>
                <w:sz w:val="20"/>
                <w:szCs w:val="20"/>
              </w:rPr>
              <w:t>0.40</w:t>
            </w:r>
          </w:p>
        </w:tc>
        <w:tc>
          <w:tcPr>
            <w:tcW w:w="1178" w:type="dxa"/>
            <w:vAlign w:val="center"/>
          </w:tcPr>
          <w:p w:rsidR="0017171C" w:rsidRDefault="0017171C" w:rsidP="0017171C">
            <w:pPr>
              <w:autoSpaceDE w:val="0"/>
              <w:autoSpaceDN w:val="0"/>
              <w:adjustRightInd w:val="0"/>
              <w:jc w:val="center"/>
              <w:rPr>
                <w:sz w:val="20"/>
                <w:szCs w:val="20"/>
              </w:rPr>
            </w:pPr>
            <w:r>
              <w:rPr>
                <w:sz w:val="20"/>
                <w:szCs w:val="20"/>
              </w:rPr>
              <w:t>0.22</w:t>
            </w:r>
          </w:p>
        </w:tc>
      </w:tr>
      <w:tr w:rsidR="0017171C">
        <w:tblPrEx>
          <w:tblCellMar>
            <w:top w:w="0" w:type="dxa"/>
            <w:bottom w:w="0" w:type="dxa"/>
          </w:tblCellMar>
        </w:tblPrEx>
        <w:trPr>
          <w:jc w:val="center"/>
        </w:trPr>
        <w:tc>
          <w:tcPr>
            <w:tcW w:w="2802" w:type="dxa"/>
            <w:vAlign w:val="center"/>
          </w:tcPr>
          <w:p w:rsidR="0017171C" w:rsidRDefault="0017171C" w:rsidP="0017171C">
            <w:pPr>
              <w:jc w:val="center"/>
              <w:rPr>
                <w:snapToGrid w:val="0"/>
                <w:sz w:val="20"/>
                <w:szCs w:val="20"/>
                <w:lang w:val="en-US"/>
              </w:rPr>
            </w:pPr>
            <w:r>
              <w:rPr>
                <w:snapToGrid w:val="0"/>
                <w:sz w:val="20"/>
                <w:szCs w:val="20"/>
                <w:lang w:val="en-US"/>
              </w:rPr>
              <w:t>Brown ceramics Room No 210/7</w:t>
            </w:r>
          </w:p>
        </w:tc>
        <w:tc>
          <w:tcPr>
            <w:tcW w:w="1298" w:type="dxa"/>
            <w:vAlign w:val="center"/>
          </w:tcPr>
          <w:p w:rsidR="0017171C" w:rsidRDefault="0017171C" w:rsidP="0017171C">
            <w:pPr>
              <w:autoSpaceDE w:val="0"/>
              <w:autoSpaceDN w:val="0"/>
              <w:adjustRightInd w:val="0"/>
              <w:jc w:val="center"/>
              <w:rPr>
                <w:sz w:val="20"/>
                <w:szCs w:val="20"/>
              </w:rPr>
            </w:pPr>
            <w:r>
              <w:rPr>
                <w:sz w:val="20"/>
                <w:szCs w:val="20"/>
              </w:rPr>
              <w:t>1.50</w:t>
            </w:r>
          </w:p>
        </w:tc>
        <w:tc>
          <w:tcPr>
            <w:tcW w:w="1216" w:type="dxa"/>
            <w:vAlign w:val="center"/>
          </w:tcPr>
          <w:p w:rsidR="0017171C" w:rsidRDefault="0017171C" w:rsidP="0017171C">
            <w:pPr>
              <w:autoSpaceDE w:val="0"/>
              <w:autoSpaceDN w:val="0"/>
              <w:adjustRightInd w:val="0"/>
              <w:jc w:val="center"/>
              <w:rPr>
                <w:sz w:val="20"/>
                <w:szCs w:val="20"/>
              </w:rPr>
            </w:pPr>
            <w:r>
              <w:rPr>
                <w:sz w:val="20"/>
                <w:szCs w:val="20"/>
              </w:rPr>
              <w:t>0.96</w:t>
            </w:r>
          </w:p>
        </w:tc>
        <w:tc>
          <w:tcPr>
            <w:tcW w:w="1315" w:type="dxa"/>
            <w:vAlign w:val="center"/>
          </w:tcPr>
          <w:p w:rsidR="0017171C" w:rsidRDefault="0017171C" w:rsidP="0017171C">
            <w:pPr>
              <w:autoSpaceDE w:val="0"/>
              <w:autoSpaceDN w:val="0"/>
              <w:adjustRightInd w:val="0"/>
              <w:jc w:val="center"/>
              <w:rPr>
                <w:sz w:val="20"/>
                <w:szCs w:val="20"/>
              </w:rPr>
            </w:pPr>
            <w:r>
              <w:rPr>
                <w:sz w:val="20"/>
                <w:szCs w:val="20"/>
              </w:rPr>
              <w:t>0.57</w:t>
            </w:r>
          </w:p>
        </w:tc>
        <w:tc>
          <w:tcPr>
            <w:tcW w:w="1224" w:type="dxa"/>
            <w:vAlign w:val="center"/>
          </w:tcPr>
          <w:p w:rsidR="0017171C" w:rsidRDefault="0017171C" w:rsidP="0017171C">
            <w:pPr>
              <w:autoSpaceDE w:val="0"/>
              <w:autoSpaceDN w:val="0"/>
              <w:adjustRightInd w:val="0"/>
              <w:jc w:val="center"/>
              <w:rPr>
                <w:sz w:val="20"/>
                <w:szCs w:val="20"/>
              </w:rPr>
            </w:pPr>
            <w:r>
              <w:rPr>
                <w:sz w:val="20"/>
                <w:szCs w:val="20"/>
              </w:rPr>
              <w:t>0.38</w:t>
            </w:r>
          </w:p>
        </w:tc>
        <w:tc>
          <w:tcPr>
            <w:tcW w:w="1178" w:type="dxa"/>
            <w:vAlign w:val="center"/>
          </w:tcPr>
          <w:p w:rsidR="0017171C" w:rsidRDefault="0017171C" w:rsidP="0017171C">
            <w:pPr>
              <w:autoSpaceDE w:val="0"/>
              <w:autoSpaceDN w:val="0"/>
              <w:adjustRightInd w:val="0"/>
              <w:jc w:val="center"/>
              <w:rPr>
                <w:sz w:val="20"/>
                <w:szCs w:val="20"/>
              </w:rPr>
            </w:pPr>
            <w:r>
              <w:rPr>
                <w:sz w:val="20"/>
                <w:szCs w:val="20"/>
              </w:rPr>
              <w:t>0.19</w:t>
            </w:r>
          </w:p>
        </w:tc>
      </w:tr>
    </w:tbl>
    <w:p w:rsidR="0017171C" w:rsidRDefault="0017171C" w:rsidP="0017171C"/>
    <w:p w:rsidR="0017171C" w:rsidRDefault="0017171C" w:rsidP="0017171C">
      <w:r>
        <w:lastRenderedPageBreak/>
        <w:t xml:space="preserve">              </w:t>
      </w:r>
      <w:r>
        <w:pict>
          <v:shape id="_x0000_i1034" type="#_x0000_t75" style="width:341.6pt;height:255.2pt">
            <v:imagedata r:id="rId22" o:title="Зав вязкости от температуры (Е)"/>
          </v:shape>
        </w:pict>
      </w:r>
    </w:p>
    <w:p w:rsidR="0017171C" w:rsidRPr="0017171C" w:rsidRDefault="0017171C" w:rsidP="0017171C">
      <w:pPr>
        <w:autoSpaceDE w:val="0"/>
        <w:autoSpaceDN w:val="0"/>
        <w:adjustRightInd w:val="0"/>
        <w:spacing w:before="120"/>
        <w:rPr>
          <w:i/>
          <w:lang w:val="en-US"/>
        </w:rPr>
      </w:pPr>
      <w:r>
        <w:rPr>
          <w:i/>
          <w:lang w:val="en-US"/>
        </w:rPr>
        <w:t>Fig</w:t>
      </w:r>
      <w:r w:rsidRPr="0017171C">
        <w:rPr>
          <w:i/>
          <w:lang w:val="en-US"/>
        </w:rPr>
        <w:t xml:space="preserve">.10. </w:t>
      </w:r>
      <w:r>
        <w:rPr>
          <w:i/>
          <w:lang w:val="en-US"/>
        </w:rPr>
        <w:t>Dependence</w:t>
      </w:r>
      <w:r w:rsidRPr="0017171C">
        <w:rPr>
          <w:i/>
          <w:lang w:val="en-US"/>
        </w:rPr>
        <w:t xml:space="preserve"> </w:t>
      </w:r>
      <w:r>
        <w:rPr>
          <w:i/>
          <w:lang w:val="en-US"/>
        </w:rPr>
        <w:t>of</w:t>
      </w:r>
      <w:r w:rsidRPr="0017171C">
        <w:rPr>
          <w:i/>
          <w:lang w:val="en-US"/>
        </w:rPr>
        <w:t xml:space="preserve"> </w:t>
      </w:r>
      <w:r>
        <w:rPr>
          <w:i/>
          <w:lang w:val="en-US"/>
        </w:rPr>
        <w:t>dynamic</w:t>
      </w:r>
      <w:r w:rsidRPr="0017171C">
        <w:rPr>
          <w:i/>
          <w:lang w:val="en-US"/>
        </w:rPr>
        <w:t xml:space="preserve"> </w:t>
      </w:r>
      <w:r>
        <w:rPr>
          <w:i/>
          <w:lang w:val="en-US"/>
        </w:rPr>
        <w:t>viscosity</w:t>
      </w:r>
      <w:r w:rsidRPr="0017171C">
        <w:rPr>
          <w:i/>
          <w:lang w:val="en-US"/>
        </w:rPr>
        <w:t xml:space="preserve"> </w:t>
      </w:r>
      <w:r>
        <w:rPr>
          <w:i/>
          <w:lang w:val="en-US"/>
        </w:rPr>
        <w:t>of</w:t>
      </w:r>
      <w:r w:rsidRPr="0017171C">
        <w:rPr>
          <w:i/>
          <w:lang w:val="en-US"/>
        </w:rPr>
        <w:t xml:space="preserve"> </w:t>
      </w:r>
      <w:r>
        <w:rPr>
          <w:i/>
          <w:lang w:val="en-US"/>
        </w:rPr>
        <w:t>LFCM</w:t>
      </w:r>
      <w:r w:rsidRPr="0017171C">
        <w:rPr>
          <w:i/>
          <w:lang w:val="en-US"/>
        </w:rPr>
        <w:t xml:space="preserve"> </w:t>
      </w:r>
      <w:r>
        <w:rPr>
          <w:i/>
          <w:lang w:val="en-US"/>
        </w:rPr>
        <w:t>on</w:t>
      </w:r>
      <w:r w:rsidRPr="0017171C">
        <w:rPr>
          <w:i/>
          <w:lang w:val="en-US"/>
        </w:rPr>
        <w:t xml:space="preserve"> </w:t>
      </w:r>
      <w:r>
        <w:rPr>
          <w:i/>
          <w:lang w:val="en-US"/>
        </w:rPr>
        <w:t>temperature</w:t>
      </w:r>
    </w:p>
    <w:p w:rsidR="0017171C" w:rsidRPr="0017171C" w:rsidRDefault="0017171C" w:rsidP="0017171C">
      <w:pPr>
        <w:rPr>
          <w:i/>
          <w:lang w:val="en-US"/>
        </w:rPr>
      </w:pPr>
      <w:r w:rsidRPr="0017171C">
        <w:rPr>
          <w:i/>
          <w:lang w:val="en-US"/>
        </w:rPr>
        <w:t xml:space="preserve">1 – </w:t>
      </w:r>
      <w:r>
        <w:rPr>
          <w:i/>
          <w:lang w:val="en-US"/>
        </w:rPr>
        <w:t>Experimental</w:t>
      </w:r>
      <w:r w:rsidRPr="0017171C">
        <w:rPr>
          <w:i/>
          <w:lang w:val="en-US"/>
        </w:rPr>
        <w:t xml:space="preserve"> </w:t>
      </w:r>
      <w:r>
        <w:rPr>
          <w:i/>
          <w:lang w:val="en-US"/>
        </w:rPr>
        <w:t>data</w:t>
      </w:r>
      <w:r w:rsidRPr="0017171C">
        <w:rPr>
          <w:i/>
          <w:lang w:val="en-US"/>
        </w:rPr>
        <w:t xml:space="preserve"> </w:t>
      </w:r>
      <w:r>
        <w:rPr>
          <w:i/>
          <w:lang w:val="en-US"/>
        </w:rPr>
        <w:t>for</w:t>
      </w:r>
      <w:r w:rsidRPr="0017171C">
        <w:rPr>
          <w:i/>
          <w:lang w:val="en-US"/>
        </w:rPr>
        <w:t xml:space="preserve"> </w:t>
      </w:r>
      <w:r>
        <w:rPr>
          <w:i/>
          <w:lang w:val="en-US"/>
        </w:rPr>
        <w:t>brown</w:t>
      </w:r>
      <w:r w:rsidRPr="0017171C">
        <w:rPr>
          <w:i/>
          <w:lang w:val="en-US"/>
        </w:rPr>
        <w:t xml:space="preserve"> </w:t>
      </w:r>
      <w:r>
        <w:rPr>
          <w:i/>
          <w:lang w:val="en-US"/>
        </w:rPr>
        <w:t>lavas</w:t>
      </w:r>
      <w:r w:rsidRPr="0017171C">
        <w:rPr>
          <w:i/>
          <w:lang w:val="en-US"/>
        </w:rPr>
        <w:t xml:space="preserve"> </w:t>
      </w:r>
    </w:p>
    <w:p w:rsidR="0017171C" w:rsidRDefault="0017171C" w:rsidP="0017171C">
      <w:pPr>
        <w:rPr>
          <w:i/>
          <w:lang w:val="en-US"/>
        </w:rPr>
      </w:pPr>
      <w:r>
        <w:rPr>
          <w:i/>
          <w:lang w:val="en-US"/>
        </w:rPr>
        <w:t xml:space="preserve">2 – Results of calculation (Table </w:t>
      </w:r>
      <w:r w:rsidRPr="0017171C">
        <w:rPr>
          <w:i/>
          <w:lang w:val="en-US"/>
        </w:rPr>
        <w:t>7</w:t>
      </w:r>
      <w:r>
        <w:rPr>
          <w:i/>
          <w:lang w:val="en-US"/>
        </w:rPr>
        <w:t>)</w:t>
      </w:r>
    </w:p>
    <w:p w:rsidR="0017171C" w:rsidRDefault="0017171C" w:rsidP="0017171C">
      <w:pPr>
        <w:rPr>
          <w:i/>
          <w:lang w:val="en-US"/>
        </w:rPr>
      </w:pPr>
      <w:r>
        <w:rPr>
          <w:i/>
          <w:lang w:val="en-US"/>
        </w:rPr>
        <w:t>The shaded area indicates possible errors of estimates.</w:t>
      </w:r>
    </w:p>
    <w:p w:rsidR="0017171C" w:rsidRDefault="0017171C" w:rsidP="0017171C">
      <w:pPr>
        <w:pStyle w:val="a0"/>
        <w:rPr>
          <w:szCs w:val="24"/>
          <w:lang w:val="en-US"/>
        </w:rPr>
      </w:pPr>
    </w:p>
    <w:p w:rsidR="0017171C" w:rsidRDefault="0017171C" w:rsidP="0017171C">
      <w:pPr>
        <w:rPr>
          <w:b/>
        </w:rPr>
      </w:pPr>
      <w:r>
        <w:rPr>
          <w:b/>
        </w:rPr>
        <w:t xml:space="preserve">4.3. </w:t>
      </w:r>
      <w:r w:rsidRPr="007D63DF">
        <w:rPr>
          <w:b/>
          <w:lang w:val="en-US"/>
        </w:rPr>
        <w:t>Lava</w:t>
      </w:r>
      <w:r>
        <w:rPr>
          <w:b/>
        </w:rPr>
        <w:t xml:space="preserve"> – </w:t>
      </w:r>
      <w:r w:rsidRPr="007D63DF">
        <w:rPr>
          <w:b/>
          <w:lang w:val="en-US"/>
        </w:rPr>
        <w:t>Concrete</w:t>
      </w:r>
      <w:r>
        <w:rPr>
          <w:b/>
        </w:rPr>
        <w:t xml:space="preserve"> </w:t>
      </w:r>
      <w:r w:rsidRPr="007D63DF">
        <w:rPr>
          <w:b/>
          <w:lang w:val="en-US"/>
        </w:rPr>
        <w:t>Interactions</w:t>
      </w:r>
    </w:p>
    <w:p w:rsidR="0017171C" w:rsidRDefault="0017171C" w:rsidP="0017171C"/>
    <w:p w:rsidR="0017171C" w:rsidRDefault="0017171C" w:rsidP="0017171C">
      <w:pPr>
        <w:spacing w:after="120"/>
        <w:rPr>
          <w:szCs w:val="18"/>
          <w:lang w:val="en-US"/>
        </w:rPr>
      </w:pPr>
      <w:r>
        <w:rPr>
          <w:szCs w:val="18"/>
          <w:lang w:val="en-US"/>
        </w:rPr>
        <w:t xml:space="preserve">Lava masses in the course of spreading as well as while cooling down after stopping interacted with concrete in intense way. This statement is confirmed by the results of investigations, such as: analyses of core samples taken from bore holes and data achieved using robots (for more detail see Ref. [7]). </w:t>
      </w:r>
    </w:p>
    <w:p w:rsidR="0017171C" w:rsidRDefault="0017171C" w:rsidP="0017171C">
      <w:pPr>
        <w:rPr>
          <w:lang w:val="en-US"/>
        </w:rPr>
      </w:pPr>
      <w:r>
        <w:rPr>
          <w:lang w:val="en-US"/>
        </w:rPr>
        <w:t>According to the samples taken, lava penetrated into de-structured concrete on the floor of Rooms No</w:t>
      </w:r>
      <w:r w:rsidRPr="007D63DF">
        <w:rPr>
          <w:lang w:val="en-US"/>
        </w:rPr>
        <w:t xml:space="preserve"> </w:t>
      </w:r>
      <w:r>
        <w:rPr>
          <w:lang w:val="en-US"/>
        </w:rPr>
        <w:t xml:space="preserve">No 304/3, 301/5 etc down to tens of centimeters. </w:t>
      </w:r>
    </w:p>
    <w:p w:rsidR="0017171C" w:rsidRDefault="0017171C" w:rsidP="0017171C">
      <w:pPr>
        <w:rPr>
          <w:lang w:val="en-US"/>
        </w:rPr>
      </w:pPr>
      <w:r>
        <w:rPr>
          <w:lang w:val="en-US"/>
        </w:rPr>
        <w:t>While simulating LFCM spreading, adequate selection of lava</w:t>
      </w:r>
      <w:r>
        <w:rPr>
          <w:lang w:val="en-US"/>
        </w:rPr>
        <w:noBreakHyphen/>
        <w:t>concrete interaction parameters was of major importance.</w:t>
      </w:r>
    </w:p>
    <w:p w:rsidR="0017171C" w:rsidRDefault="0017171C" w:rsidP="0017171C">
      <w:pPr>
        <w:rPr>
          <w:lang w:val="en-US"/>
        </w:rPr>
      </w:pPr>
    </w:p>
    <w:p w:rsidR="0017171C" w:rsidRDefault="0017171C" w:rsidP="0017171C">
      <w:r>
        <w:rPr>
          <w:lang w:val="en-US"/>
        </w:rPr>
        <w:t xml:space="preserve">Those parameters were to describe the following processes (for more detail see Ref. </w:t>
      </w:r>
      <w:r>
        <w:t>[23])</w:t>
      </w:r>
      <w:r>
        <w:rPr>
          <w:lang w:val="en-US"/>
        </w:rPr>
        <w:t>:</w:t>
      </w:r>
      <w:r>
        <w:t xml:space="preserve">  </w:t>
      </w:r>
    </w:p>
    <w:p w:rsidR="0017171C" w:rsidRDefault="0017171C" w:rsidP="0017171C"/>
    <w:p w:rsidR="0017171C" w:rsidRDefault="0017171C" w:rsidP="0017171C">
      <w:pPr>
        <w:numPr>
          <w:ilvl w:val="0"/>
          <w:numId w:val="13"/>
        </w:numPr>
        <w:ind w:left="0" w:firstLine="0"/>
        <w:rPr>
          <w:lang w:val="en-US"/>
        </w:rPr>
      </w:pPr>
      <w:r>
        <w:rPr>
          <w:lang w:val="en-US"/>
        </w:rPr>
        <w:t>At first in the course of heating concrete is de-watered (it contains (200—250) kg/m</w:t>
      </w:r>
      <w:r>
        <w:rPr>
          <w:vertAlign w:val="superscript"/>
          <w:lang w:val="en-US"/>
        </w:rPr>
        <w:t>3</w:t>
      </w:r>
      <w:r>
        <w:rPr>
          <w:lang w:val="en-US"/>
        </w:rPr>
        <w:t xml:space="preserve"> of water). At (100 -150)°</w:t>
      </w:r>
      <w:r>
        <w:t>С</w:t>
      </w:r>
      <w:r>
        <w:rPr>
          <w:lang w:val="en-US"/>
        </w:rPr>
        <w:t xml:space="preserve"> concrete loses free water, next – at about 180°</w:t>
      </w:r>
      <w:r>
        <w:t>С</w:t>
      </w:r>
      <w:r>
        <w:rPr>
          <w:lang w:val="en-US"/>
        </w:rPr>
        <w:t xml:space="preserve"> water loss due to decomposition of gel starts. In the course of these processes concrete loses (30 – 40)% of water. According to experiments, </w:t>
      </w:r>
      <w:r>
        <w:sym w:font="Symbol" w:char="F07E"/>
      </w:r>
      <w:r>
        <w:rPr>
          <w:lang w:val="en-US"/>
        </w:rPr>
        <w:t xml:space="preserve"> </w:t>
      </w:r>
      <w:smartTag w:uri="urn:schemas-microsoft-com:office:smarttags" w:element="metricconverter">
        <w:smartTagPr>
          <w:attr w:name="ProductID" w:val="100ﾠl"/>
        </w:smartTagPr>
        <w:r>
          <w:rPr>
            <w:lang w:val="en-US"/>
          </w:rPr>
          <w:t>100 l</w:t>
        </w:r>
      </w:smartTag>
      <w:r>
        <w:rPr>
          <w:lang w:val="en-US"/>
        </w:rPr>
        <w:t xml:space="preserve"> of water per </w:t>
      </w:r>
      <w:smartTag w:uri="urn:schemas-microsoft-com:office:smarttags" w:element="metricconverter">
        <w:smartTagPr>
          <w:attr w:name="ProductID" w:val="1ﾠm3"/>
        </w:smartTagPr>
        <w:r>
          <w:rPr>
            <w:lang w:val="en-US"/>
          </w:rPr>
          <w:t>1 m</w:t>
        </w:r>
        <w:r>
          <w:rPr>
            <w:vertAlign w:val="superscript"/>
            <w:lang w:val="en-US"/>
          </w:rPr>
          <w:t>3</w:t>
        </w:r>
      </w:smartTag>
      <w:r>
        <w:rPr>
          <w:lang w:val="en-US"/>
        </w:rPr>
        <w:t xml:space="preserve"> is removed from concrete up to 500°</w:t>
      </w:r>
      <w:r>
        <w:t>С</w:t>
      </w:r>
      <w:r>
        <w:rPr>
          <w:lang w:val="en-US"/>
        </w:rPr>
        <w:t xml:space="preserve">. </w:t>
      </w:r>
    </w:p>
    <w:p w:rsidR="0017171C" w:rsidRDefault="0017171C" w:rsidP="0017171C">
      <w:pPr>
        <w:rPr>
          <w:lang w:val="en-US"/>
        </w:rPr>
      </w:pPr>
    </w:p>
    <w:p w:rsidR="0017171C" w:rsidRDefault="0017171C" w:rsidP="0017171C">
      <w:pPr>
        <w:numPr>
          <w:ilvl w:val="0"/>
          <w:numId w:val="13"/>
        </w:numPr>
        <w:ind w:left="0" w:firstLine="0"/>
        <w:rPr>
          <w:lang w:val="en-US"/>
        </w:rPr>
      </w:pPr>
      <w:r>
        <w:rPr>
          <w:lang w:val="en-US"/>
        </w:rPr>
        <w:t xml:space="preserve">Water release continuous at further temperature increase, </w:t>
      </w:r>
      <w:r>
        <w:t>СО</w:t>
      </w:r>
      <w:r>
        <w:rPr>
          <w:vertAlign w:val="subscript"/>
          <w:lang w:val="en-US"/>
        </w:rPr>
        <w:t xml:space="preserve">2 </w:t>
      </w:r>
      <w:r>
        <w:rPr>
          <w:lang w:val="en-US"/>
        </w:rPr>
        <w:t xml:space="preserve">is released as well, and de-structuring of concrete takes place. </w:t>
      </w:r>
    </w:p>
    <w:p w:rsidR="0017171C" w:rsidRDefault="0017171C" w:rsidP="0017171C">
      <w:pPr>
        <w:rPr>
          <w:lang w:val="en-US"/>
        </w:rPr>
      </w:pPr>
      <w:r>
        <w:rPr>
          <w:lang w:val="en-US"/>
        </w:rPr>
        <w:t xml:space="preserve">Portland cement decomposes at </w:t>
      </w:r>
      <w:r>
        <w:sym w:font="Symbol" w:char="F07E"/>
      </w:r>
      <w:r>
        <w:rPr>
          <w:lang w:val="en-US"/>
        </w:rPr>
        <w:t xml:space="preserve"> 500°</w:t>
      </w:r>
      <w:r>
        <w:t>С</w:t>
      </w:r>
      <w:r>
        <w:rPr>
          <w:lang w:val="en-US"/>
        </w:rPr>
        <w:t xml:space="preserve">; quartz transforms at </w:t>
      </w:r>
      <w:r>
        <w:sym w:font="Symbol" w:char="F07E"/>
      </w:r>
      <w:r>
        <w:rPr>
          <w:lang w:val="en-US"/>
        </w:rPr>
        <w:t xml:space="preserve"> 570°</w:t>
      </w:r>
      <w:r>
        <w:t>С</w:t>
      </w:r>
      <w:r>
        <w:rPr>
          <w:lang w:val="en-US"/>
        </w:rPr>
        <w:t xml:space="preserve">; decomposition of limestone begins at </w:t>
      </w:r>
      <w:r>
        <w:sym w:font="Symbol" w:char="F07E"/>
      </w:r>
      <w:r>
        <w:rPr>
          <w:lang w:val="en-US"/>
        </w:rPr>
        <w:t xml:space="preserve"> 800°</w:t>
      </w:r>
      <w:r>
        <w:t>С</w:t>
      </w:r>
      <w:r>
        <w:rPr>
          <w:lang w:val="en-US"/>
        </w:rPr>
        <w:t xml:space="preserve">. </w:t>
      </w:r>
    </w:p>
    <w:p w:rsidR="0017171C" w:rsidRDefault="0017171C" w:rsidP="0017171C">
      <w:pPr>
        <w:rPr>
          <w:lang w:val="en-US"/>
        </w:rPr>
      </w:pPr>
      <w:r>
        <w:rPr>
          <w:lang w:val="en-US"/>
        </w:rPr>
        <w:t>In the course of decomposition of ‘portlandid’ at (500—700)°</w:t>
      </w:r>
      <w:r>
        <w:t>С</w:t>
      </w:r>
      <w:r>
        <w:rPr>
          <w:lang w:val="en-US"/>
        </w:rPr>
        <w:t xml:space="preserve"> an additional portion of water (~75 l) is removed from concrete. Water release out of concrete terminates at </w:t>
      </w:r>
      <w:r>
        <w:sym w:font="Symbol" w:char="F07E"/>
      </w:r>
      <w:r>
        <w:rPr>
          <w:lang w:val="en-US"/>
        </w:rPr>
        <w:t xml:space="preserve"> 800°</w:t>
      </w:r>
      <w:r>
        <w:t>С</w:t>
      </w:r>
      <w:r>
        <w:rPr>
          <w:lang w:val="en-US"/>
        </w:rPr>
        <w:t>.</w:t>
      </w:r>
    </w:p>
    <w:p w:rsidR="0017171C" w:rsidRDefault="0017171C" w:rsidP="0017171C">
      <w:pPr>
        <w:rPr>
          <w:lang w:val="en-US"/>
        </w:rPr>
      </w:pPr>
    </w:p>
    <w:p w:rsidR="0017171C" w:rsidRDefault="0017171C" w:rsidP="0017171C">
      <w:pPr>
        <w:numPr>
          <w:ilvl w:val="0"/>
          <w:numId w:val="12"/>
        </w:numPr>
        <w:ind w:left="0" w:firstLine="0"/>
        <w:rPr>
          <w:lang w:val="en-US"/>
        </w:rPr>
      </w:pPr>
      <w:r>
        <w:rPr>
          <w:lang w:val="en-US"/>
        </w:rPr>
        <w:t>Melting of concrete begins at (1150 – 1200) </w:t>
      </w:r>
      <w:r>
        <w:t>С</w:t>
      </w:r>
      <w:r>
        <w:rPr>
          <w:lang w:val="en-US"/>
        </w:rPr>
        <w:t>. At (1300 – 1400)°</w:t>
      </w:r>
      <w:r>
        <w:t>С</w:t>
      </w:r>
      <w:r>
        <w:rPr>
          <w:lang w:val="en-US"/>
        </w:rPr>
        <w:t xml:space="preserve"> concrete represents a melt.</w:t>
      </w:r>
    </w:p>
    <w:p w:rsidR="0017171C" w:rsidRDefault="0017171C" w:rsidP="0017171C">
      <w:pPr>
        <w:jc w:val="center"/>
        <w:rPr>
          <w:lang w:val="en-US"/>
        </w:rPr>
      </w:pPr>
    </w:p>
    <w:p w:rsidR="00C174D7" w:rsidRDefault="00C174D7" w:rsidP="00C174D7">
      <w:pPr>
        <w:spacing w:after="60"/>
        <w:rPr>
          <w:caps/>
          <w:lang w:val="en-US"/>
        </w:rPr>
      </w:pPr>
      <w:r>
        <w:rPr>
          <w:lang w:val="en-US"/>
        </w:rPr>
        <w:lastRenderedPageBreak/>
        <w:t>5.</w:t>
      </w:r>
      <w:r>
        <w:rPr>
          <w:b/>
          <w:lang w:val="en-US"/>
        </w:rPr>
        <w:t xml:space="preserve"> </w:t>
      </w:r>
      <w:r>
        <w:rPr>
          <w:lang w:val="en-US"/>
        </w:rPr>
        <w:t xml:space="preserve">MAJOR OUTCOMES ACHIEVED IN SIMULATION OF LAVA SPREADING </w:t>
      </w:r>
    </w:p>
    <w:p w:rsidR="00C174D7" w:rsidRDefault="00C174D7" w:rsidP="00C174D7">
      <w:pPr>
        <w:spacing w:after="60"/>
        <w:rPr>
          <w:lang w:val="en-US"/>
        </w:rPr>
      </w:pPr>
    </w:p>
    <w:p w:rsidR="00C174D7" w:rsidRDefault="00C174D7" w:rsidP="00C174D7">
      <w:pPr>
        <w:spacing w:after="60"/>
        <w:rPr>
          <w:b/>
          <w:lang w:val="en-US"/>
        </w:rPr>
      </w:pPr>
      <w:r>
        <w:rPr>
          <w:b/>
          <w:lang w:val="en-US"/>
        </w:rPr>
        <w:t>5.1. Main Parameters of Lava-spreading Simulation</w:t>
      </w:r>
    </w:p>
    <w:p w:rsidR="00C174D7" w:rsidRDefault="00C174D7" w:rsidP="00C174D7">
      <w:pPr>
        <w:spacing w:after="60"/>
        <w:rPr>
          <w:lang w:val="en-US"/>
        </w:rPr>
      </w:pPr>
    </w:p>
    <w:p w:rsidR="00C174D7" w:rsidRDefault="00C174D7" w:rsidP="00C174D7">
      <w:pPr>
        <w:pStyle w:val="Textkrper"/>
        <w:spacing w:after="60"/>
        <w:rPr>
          <w:lang w:val="en-US"/>
        </w:rPr>
      </w:pPr>
      <w:r>
        <w:rPr>
          <w:lang w:val="en-US"/>
        </w:rPr>
        <w:t xml:space="preserve">To simulate lava spreading, a mathematical model of multi-component medium was developed based on nonstationary Navier-Stokes equations within natural variables for incompressible liquid together with the energy equation. The model development was based on the following publications [11, </w:t>
      </w:r>
      <w:r w:rsidRPr="00C174D7">
        <w:rPr>
          <w:lang w:val="en-US"/>
        </w:rPr>
        <w:t>24</w:t>
      </w:r>
      <w:r>
        <w:rPr>
          <w:lang w:val="en-US"/>
        </w:rPr>
        <w:t xml:space="preserve"> – </w:t>
      </w:r>
      <w:r w:rsidRPr="00C174D7">
        <w:rPr>
          <w:lang w:val="en-US"/>
        </w:rPr>
        <w:t>28</w:t>
      </w:r>
      <w:r>
        <w:rPr>
          <w:lang w:val="en-US"/>
        </w:rPr>
        <w:t xml:space="preserve">]. </w:t>
      </w:r>
    </w:p>
    <w:p w:rsidR="00C174D7" w:rsidRDefault="00C174D7" w:rsidP="00C174D7">
      <w:pPr>
        <w:pStyle w:val="Kopfzeile"/>
        <w:keepNext/>
        <w:tabs>
          <w:tab w:val="clear" w:pos="4677"/>
          <w:tab w:val="clear" w:pos="9355"/>
        </w:tabs>
        <w:spacing w:after="60"/>
        <w:rPr>
          <w:lang w:val="en-US"/>
        </w:rPr>
      </w:pPr>
    </w:p>
    <w:p w:rsidR="00C174D7" w:rsidRPr="00C174D7" w:rsidRDefault="00C174D7" w:rsidP="00C174D7">
      <w:pPr>
        <w:spacing w:after="60"/>
        <w:rPr>
          <w:lang w:val="en-US"/>
        </w:rPr>
      </w:pPr>
      <w:r>
        <w:rPr>
          <w:lang w:val="en-US"/>
        </w:rPr>
        <w:t>Parametric dependences were obtained to determine the time of lava spreading and the rate of its cooling. The parameters considered included:</w:t>
      </w:r>
    </w:p>
    <w:p w:rsidR="00C174D7" w:rsidRDefault="00C174D7" w:rsidP="00C174D7">
      <w:pPr>
        <w:spacing w:after="60"/>
        <w:rPr>
          <w:lang w:val="en-US"/>
        </w:rPr>
      </w:pPr>
      <w:r>
        <w:rPr>
          <w:lang w:val="en-US"/>
        </w:rPr>
        <w:t xml:space="preserve">- the time elapsed after the accident (2, 3, 5, 7 days); </w:t>
      </w:r>
    </w:p>
    <w:p w:rsidR="00C174D7" w:rsidRDefault="00C174D7" w:rsidP="00C174D7">
      <w:pPr>
        <w:spacing w:after="60"/>
        <w:rPr>
          <w:lang w:val="en-US"/>
        </w:rPr>
      </w:pPr>
      <w:r>
        <w:rPr>
          <w:lang w:val="en-US"/>
        </w:rPr>
        <w:t xml:space="preserve">- different uranium content in the lava (4% or 8%); </w:t>
      </w:r>
    </w:p>
    <w:p w:rsidR="00C174D7" w:rsidRDefault="00C174D7" w:rsidP="00C174D7">
      <w:pPr>
        <w:spacing w:after="60"/>
        <w:rPr>
          <w:lang w:val="en-US"/>
        </w:rPr>
      </w:pPr>
      <w:r>
        <w:rPr>
          <w:lang w:val="en-US"/>
        </w:rPr>
        <w:t xml:space="preserve">- different thick of the layer of spreading lava (0.3, 0.5, </w:t>
      </w:r>
      <w:smartTag w:uri="urn:schemas-microsoft-com:office:smarttags" w:element="metricconverter">
        <w:smartTagPr>
          <w:attr w:name="ProductID" w:val="1.0 m"/>
        </w:smartTagPr>
        <w:r>
          <w:rPr>
            <w:lang w:val="en-US"/>
          </w:rPr>
          <w:t>1.0 m</w:t>
        </w:r>
      </w:smartTag>
      <w:r>
        <w:rPr>
          <w:lang w:val="en-US"/>
        </w:rPr>
        <w:t>); and</w:t>
      </w:r>
    </w:p>
    <w:p w:rsidR="00C174D7" w:rsidRDefault="00C174D7" w:rsidP="00C174D7">
      <w:pPr>
        <w:spacing w:after="60"/>
        <w:rPr>
          <w:lang w:val="en-US"/>
        </w:rPr>
      </w:pPr>
      <w:r>
        <w:rPr>
          <w:lang w:val="en-US"/>
        </w:rPr>
        <w:t xml:space="preserve">- different initial LFCM temperature (1800, 1900, 2000K). </w:t>
      </w:r>
    </w:p>
    <w:p w:rsidR="00C174D7" w:rsidRDefault="00C174D7" w:rsidP="00C174D7">
      <w:pPr>
        <w:spacing w:after="60"/>
        <w:rPr>
          <w:lang w:val="en-US"/>
        </w:rPr>
      </w:pPr>
    </w:p>
    <w:p w:rsidR="00C174D7" w:rsidRDefault="00C174D7" w:rsidP="00C174D7">
      <w:pPr>
        <w:keepNext/>
        <w:spacing w:after="60"/>
        <w:rPr>
          <w:lang w:val="en-US"/>
        </w:rPr>
      </w:pPr>
      <w:r>
        <w:rPr>
          <w:lang w:val="en-US"/>
        </w:rPr>
        <w:t>Interactions of lava with concrete were accounted for, and the depth of both concrete fusing and de-structuring depending on the properties of spreading lava was determined</w:t>
      </w:r>
      <w:r>
        <w:rPr>
          <w:rStyle w:val="Funotenzeichen"/>
        </w:rPr>
        <w:footnoteReference w:id="7"/>
      </w:r>
      <w:r>
        <w:rPr>
          <w:lang w:val="en-US"/>
        </w:rPr>
        <w:t xml:space="preserve">. </w:t>
      </w:r>
    </w:p>
    <w:p w:rsidR="00C174D7" w:rsidRDefault="00C174D7" w:rsidP="00C174D7">
      <w:pPr>
        <w:spacing w:after="60"/>
        <w:rPr>
          <w:lang w:val="en-US"/>
        </w:rPr>
      </w:pPr>
    </w:p>
    <w:p w:rsidR="00C174D7" w:rsidRDefault="00C174D7" w:rsidP="00C174D7">
      <w:pPr>
        <w:suppressAutoHyphens/>
        <w:overflowPunct w:val="0"/>
        <w:autoSpaceDE w:val="0"/>
        <w:autoSpaceDN w:val="0"/>
        <w:adjustRightInd w:val="0"/>
        <w:spacing w:after="60"/>
        <w:textAlignment w:val="baseline"/>
        <w:rPr>
          <w:lang w:val="en-US"/>
        </w:rPr>
      </w:pPr>
      <w:r>
        <w:rPr>
          <w:lang w:val="en-US"/>
        </w:rPr>
        <w:t>Parameters with low variation probability and those with insufficient information on variations were neglected, such as: changes in lava composition with spreading (no relevant experimental data), distinctions in concrete composition in rooms “flooded” with lava (unimportant parameter), etc. Temperature of the ambient medium was not varied either.</w:t>
      </w:r>
    </w:p>
    <w:p w:rsidR="00C174D7" w:rsidRDefault="00C174D7" w:rsidP="00C174D7">
      <w:pPr>
        <w:suppressAutoHyphens/>
        <w:overflowPunct w:val="0"/>
        <w:autoSpaceDE w:val="0"/>
        <w:autoSpaceDN w:val="0"/>
        <w:adjustRightInd w:val="0"/>
        <w:spacing w:after="60"/>
        <w:textAlignment w:val="baseline"/>
        <w:rPr>
          <w:color w:val="000000"/>
          <w:lang w:val="en-US"/>
        </w:rPr>
      </w:pPr>
    </w:p>
    <w:p w:rsidR="00C174D7" w:rsidRDefault="00C174D7" w:rsidP="00C174D7">
      <w:pPr>
        <w:spacing w:after="60"/>
        <w:rPr>
          <w:b/>
          <w:lang w:val="en-US"/>
        </w:rPr>
      </w:pPr>
      <w:r>
        <w:rPr>
          <w:b/>
          <w:lang w:val="en-US"/>
        </w:rPr>
        <w:t xml:space="preserve">5.2. Results Important for “Shelter”-transformation Activities </w:t>
      </w:r>
    </w:p>
    <w:p w:rsidR="00C174D7" w:rsidRDefault="00C174D7" w:rsidP="00C174D7">
      <w:pPr>
        <w:spacing w:after="60"/>
      </w:pPr>
    </w:p>
    <w:p w:rsidR="00C174D7" w:rsidRDefault="00C174D7" w:rsidP="00C174D7">
      <w:pPr>
        <w:spacing w:after="60"/>
        <w:rPr>
          <w:lang w:val="en-US"/>
        </w:rPr>
      </w:pPr>
      <w:r>
        <w:rPr>
          <w:lang w:val="en-US"/>
        </w:rPr>
        <w:t xml:space="preserve">The most important results were achieved with regard to the horizontal lava flow. </w:t>
      </w:r>
    </w:p>
    <w:p w:rsidR="00C174D7" w:rsidRDefault="00C174D7" w:rsidP="00C174D7">
      <w:pPr>
        <w:spacing w:after="60"/>
        <w:rPr>
          <w:lang w:val="en-US"/>
        </w:rPr>
      </w:pPr>
      <w:r>
        <w:rPr>
          <w:lang w:val="en-US"/>
        </w:rPr>
        <w:t xml:space="preserve">They concern the boundaries of lava spreading in the rooms (or in their fragments) for which no experimental information is available as well as estimates of lava amount in rooms and in the whole horizontal flow. </w:t>
      </w:r>
    </w:p>
    <w:p w:rsidR="00C174D7" w:rsidRDefault="00C174D7" w:rsidP="00C174D7">
      <w:pPr>
        <w:spacing w:after="60"/>
        <w:rPr>
          <w:lang w:val="en-US"/>
        </w:rPr>
      </w:pPr>
      <w:r>
        <w:rPr>
          <w:lang w:val="en-US"/>
        </w:rPr>
        <w:t>The condition of concrete structures affected by high-temperature lava is also of major interest.</w:t>
      </w:r>
    </w:p>
    <w:p w:rsidR="00C174D7" w:rsidRDefault="00C174D7" w:rsidP="00C174D7">
      <w:pPr>
        <w:spacing w:after="60"/>
        <w:rPr>
          <w:b/>
          <w:i/>
          <w:lang w:val="en-US"/>
        </w:rPr>
      </w:pPr>
    </w:p>
    <w:p w:rsidR="000224D7" w:rsidRDefault="000224D7" w:rsidP="00C174D7">
      <w:pPr>
        <w:spacing w:after="60"/>
        <w:rPr>
          <w:b/>
          <w:i/>
          <w:lang w:val="en-US"/>
        </w:rPr>
      </w:pPr>
    </w:p>
    <w:p w:rsidR="00C174D7" w:rsidRDefault="00C174D7" w:rsidP="00C174D7">
      <w:pPr>
        <w:spacing w:after="60"/>
        <w:rPr>
          <w:b/>
          <w:i/>
          <w:lang w:val="en-US"/>
        </w:rPr>
      </w:pPr>
      <w:r w:rsidRPr="00C174D7">
        <w:rPr>
          <w:b/>
          <w:i/>
          <w:lang w:val="en-US"/>
        </w:rPr>
        <w:lastRenderedPageBreak/>
        <w:t xml:space="preserve">5.2.1. </w:t>
      </w:r>
      <w:r>
        <w:rPr>
          <w:b/>
          <w:i/>
          <w:lang w:val="en-US"/>
        </w:rPr>
        <w:t>Lava-spreading Boundaries in Rooms at the Level Mark 9.000 m</w:t>
      </w:r>
    </w:p>
    <w:p w:rsidR="00C174D7" w:rsidRDefault="00C174D7" w:rsidP="00C174D7">
      <w:pPr>
        <w:spacing w:after="60"/>
        <w:rPr>
          <w:lang w:val="en-US"/>
        </w:rPr>
      </w:pPr>
    </w:p>
    <w:p w:rsidR="00C174D7" w:rsidRDefault="00C174D7" w:rsidP="00C174D7">
      <w:pPr>
        <w:spacing w:after="60"/>
        <w:rPr>
          <w:lang w:val="en-US"/>
        </w:rPr>
      </w:pPr>
      <w:r>
        <w:rPr>
          <w:lang w:val="en-US"/>
        </w:rPr>
        <w:t xml:space="preserve">As follows from Section 4 of this Report, at the level mark of 9.000 m the condition of LFCM and concrete in Room No 304/3, where lava surface was not concreted, has been studied in a rather detailed way. </w:t>
      </w:r>
    </w:p>
    <w:p w:rsidR="00C174D7" w:rsidRDefault="00C174D7" w:rsidP="00C174D7">
      <w:pPr>
        <w:spacing w:after="60"/>
        <w:rPr>
          <w:lang w:val="en-US"/>
        </w:rPr>
      </w:pPr>
      <w:r>
        <w:rPr>
          <w:lang w:val="en-US"/>
        </w:rPr>
        <w:t>In the corridor No 301/5 both parameters of the lava layer and the depth of concrete de-structuring were determined at a few number of points by means of holes and robots, most of the lava surface being covered with a layer of “fresh concrete”.</w:t>
      </w:r>
    </w:p>
    <w:p w:rsidR="00C174D7" w:rsidRDefault="00C174D7" w:rsidP="00C174D7">
      <w:pPr>
        <w:spacing w:after="60"/>
        <w:rPr>
          <w:lang w:val="en-US"/>
        </w:rPr>
      </w:pPr>
      <w:r>
        <w:rPr>
          <w:lang w:val="en-US"/>
        </w:rPr>
        <w:t>There are virtually no exact data on the lava being under a layer of concrete in Rooms NoNo 301/6, 303/3, 302/3.</w:t>
      </w:r>
    </w:p>
    <w:p w:rsidR="00C174D7" w:rsidRDefault="00C174D7" w:rsidP="00C174D7">
      <w:pPr>
        <w:spacing w:after="60"/>
        <w:rPr>
          <w:lang w:val="en-US"/>
        </w:rPr>
      </w:pPr>
      <w:r>
        <w:rPr>
          <w:lang w:val="en-US"/>
        </w:rPr>
        <w:t>Investigations of the lava in Rooms No 217/3 and No 017/2 indicate both a considerable distance (</w:t>
      </w:r>
      <w:r>
        <w:sym w:font="Symbol" w:char="F07E"/>
      </w:r>
      <w:r>
        <w:rPr>
          <w:lang w:val="en-US"/>
        </w:rPr>
        <w:t> 25 m) of LFCM flow spreading and its virtually invariable element composition.</w:t>
      </w:r>
    </w:p>
    <w:p w:rsidR="00C174D7" w:rsidRDefault="00C174D7" w:rsidP="00C174D7">
      <w:pPr>
        <w:spacing w:after="60"/>
        <w:rPr>
          <w:lang w:val="en-US"/>
        </w:rPr>
      </w:pPr>
    </w:p>
    <w:p w:rsidR="00C174D7" w:rsidRDefault="00C174D7" w:rsidP="00C174D7">
      <w:pPr>
        <w:spacing w:after="60"/>
        <w:rPr>
          <w:lang w:val="en-US"/>
        </w:rPr>
      </w:pPr>
      <w:r>
        <w:rPr>
          <w:lang w:val="en-US"/>
        </w:rPr>
        <w:t xml:space="preserve">Thus there are no direct data on lava-spreading boundaries for some ‘concreted’ rooms.  </w:t>
      </w:r>
    </w:p>
    <w:p w:rsidR="00C174D7" w:rsidRDefault="00C174D7" w:rsidP="00C174D7">
      <w:pPr>
        <w:spacing w:after="60"/>
        <w:rPr>
          <w:lang w:val="en-US"/>
        </w:rPr>
      </w:pPr>
    </w:p>
    <w:p w:rsidR="00C174D7" w:rsidRDefault="00C174D7" w:rsidP="00C174D7">
      <w:pPr>
        <w:spacing w:after="60"/>
        <w:rPr>
          <w:lang w:val="en-US"/>
        </w:rPr>
      </w:pPr>
      <w:r>
        <w:rPr>
          <w:lang w:val="en-US"/>
        </w:rPr>
        <w:t>In such a case computer simulation may be helpful. A good agreement of the results of performed calculations with all available experimental data allows making conclusions – to a considerable degree of trustworthiness – on the character of lava-flow spreading over rooms at the level mark 9.000 m.</w:t>
      </w:r>
    </w:p>
    <w:p w:rsidR="00C174D7" w:rsidRDefault="00C174D7" w:rsidP="00C174D7">
      <w:pPr>
        <w:spacing w:after="60"/>
        <w:rPr>
          <w:lang w:val="en-US"/>
        </w:rPr>
      </w:pPr>
    </w:p>
    <w:p w:rsidR="00C174D7" w:rsidRDefault="00C174D7" w:rsidP="00C174D7">
      <w:pPr>
        <w:spacing w:after="60"/>
        <w:rPr>
          <w:lang w:val="en-US"/>
        </w:rPr>
      </w:pPr>
      <w:r>
        <w:rPr>
          <w:lang w:val="en-US"/>
        </w:rPr>
        <w:t>The following experimental values were taken for calculations:</w:t>
      </w:r>
    </w:p>
    <w:p w:rsidR="00C174D7" w:rsidRPr="00C174D7" w:rsidRDefault="00C174D7" w:rsidP="00C174D7">
      <w:pPr>
        <w:spacing w:after="60"/>
        <w:rPr>
          <w:lang w:val="en-US"/>
        </w:rPr>
      </w:pPr>
      <w:r>
        <w:rPr>
          <w:lang w:val="en-US"/>
        </w:rPr>
        <w:t xml:space="preserve">-lava layer thick by the inlet of the lava flow to Room No 304/3 (the breach – burn-through in the wall) </w:t>
      </w:r>
      <w:r>
        <w:sym w:font="Symbol" w:char="F07E"/>
      </w:r>
      <w:r>
        <w:rPr>
          <w:lang w:val="en-US"/>
        </w:rPr>
        <w:t xml:space="preserve"> </w:t>
      </w:r>
      <w:smartTag w:uri="urn:schemas-microsoft-com:office:smarttags" w:element="metricconverter">
        <w:smartTagPr>
          <w:attr w:name="ProductID" w:val="1ﾠm"/>
        </w:smartTagPr>
        <w:r>
          <w:rPr>
            <w:lang w:val="en-US"/>
          </w:rPr>
          <w:t>1 m</w:t>
        </w:r>
      </w:smartTag>
      <w:r>
        <w:rPr>
          <w:lang w:val="en-US"/>
        </w:rPr>
        <w:t xml:space="preserve"> (see Ref. </w:t>
      </w:r>
      <w:r w:rsidRPr="00C174D7">
        <w:rPr>
          <w:lang w:val="en-US"/>
        </w:rPr>
        <w:t>[7]);</w:t>
      </w:r>
    </w:p>
    <w:p w:rsidR="00C174D7" w:rsidRDefault="00C174D7" w:rsidP="00C174D7">
      <w:pPr>
        <w:spacing w:after="60"/>
        <w:rPr>
          <w:lang w:val="en-US"/>
        </w:rPr>
      </w:pPr>
      <w:r>
        <w:rPr>
          <w:lang w:val="en-US"/>
        </w:rPr>
        <w:t xml:space="preserve">-temperature at the lava flow inlet </w:t>
      </w:r>
      <w:r>
        <w:sym w:font="Symbol" w:char="F07E"/>
      </w:r>
      <w:r>
        <w:rPr>
          <w:lang w:val="en-US"/>
        </w:rPr>
        <w:t xml:space="preserve"> 1600</w:t>
      </w:r>
      <w:r>
        <w:rPr>
          <w:vertAlign w:val="superscript"/>
          <w:lang w:val="en-US"/>
        </w:rPr>
        <w:t>0</w:t>
      </w:r>
      <w:r>
        <w:t>С</w:t>
      </w:r>
      <w:r>
        <w:rPr>
          <w:lang w:val="en-US"/>
        </w:rPr>
        <w:t xml:space="preserve"> (see § 4).</w:t>
      </w:r>
    </w:p>
    <w:p w:rsidR="00C174D7" w:rsidRDefault="00C174D7" w:rsidP="00C174D7">
      <w:pPr>
        <w:suppressAutoHyphens/>
        <w:overflowPunct w:val="0"/>
        <w:autoSpaceDE w:val="0"/>
        <w:autoSpaceDN w:val="0"/>
        <w:adjustRightInd w:val="0"/>
        <w:spacing w:after="60"/>
        <w:textAlignment w:val="baseline"/>
        <w:rPr>
          <w:lang w:val="en-US"/>
        </w:rPr>
      </w:pPr>
      <w:r>
        <w:rPr>
          <w:color w:val="000000"/>
          <w:lang w:val="en-US"/>
        </w:rPr>
        <w:t>The calculated depth of concrete de-structuring makes up (30 – 40) cm that is in a good agreement with the observed values.</w:t>
      </w:r>
    </w:p>
    <w:p w:rsidR="00C174D7" w:rsidRDefault="00C174D7" w:rsidP="00C174D7">
      <w:pPr>
        <w:spacing w:after="60"/>
        <w:rPr>
          <w:lang w:val="en-US"/>
        </w:rPr>
      </w:pPr>
      <w:r>
        <w:rPr>
          <w:lang w:val="en-US"/>
        </w:rPr>
        <w:t>The average thick of the lava layer in the corridors No 301/5, No 301/6 and in Room No 303/3 (taking account of burned concrete) equals (0.3 - 0.5) m. In such a case the calculated depth of concrete de-structuring (10 – 15) cm is in a good agreement with the observed one.</w:t>
      </w:r>
    </w:p>
    <w:p w:rsidR="00C174D7" w:rsidRDefault="00C174D7" w:rsidP="00C174D7">
      <w:pPr>
        <w:spacing w:after="60"/>
        <w:rPr>
          <w:lang w:val="en-US"/>
        </w:rPr>
      </w:pPr>
      <w:r>
        <w:rPr>
          <w:lang w:val="en-US"/>
        </w:rPr>
        <w:t xml:space="preserve">Fuel content in the lava is 4%.  </w:t>
      </w:r>
    </w:p>
    <w:p w:rsidR="00C174D7" w:rsidRDefault="00C174D7" w:rsidP="00C174D7">
      <w:pPr>
        <w:suppressAutoHyphens/>
        <w:overflowPunct w:val="0"/>
        <w:autoSpaceDE w:val="0"/>
        <w:autoSpaceDN w:val="0"/>
        <w:adjustRightInd w:val="0"/>
        <w:spacing w:after="60"/>
        <w:textAlignment w:val="baseline"/>
        <w:rPr>
          <w:lang w:val="en-US"/>
        </w:rPr>
      </w:pPr>
      <w:r>
        <w:rPr>
          <w:lang w:val="en-US"/>
        </w:rPr>
        <w:t>According to the results of computer simulation, the time of cooling of 0.5 m thick layer of the melt down to ~1000 K, at which the process of lava spreading virtually terminates, makes up about 20 hours. Crust of a rather large thick (0.1 m) is generated during 5 to 6 hours.</w:t>
      </w:r>
    </w:p>
    <w:p w:rsidR="00C174D7" w:rsidRDefault="00C174D7" w:rsidP="00C174D7">
      <w:pPr>
        <w:suppressAutoHyphens/>
        <w:overflowPunct w:val="0"/>
        <w:autoSpaceDE w:val="0"/>
        <w:autoSpaceDN w:val="0"/>
        <w:adjustRightInd w:val="0"/>
        <w:spacing w:after="60"/>
        <w:textAlignment w:val="baseline"/>
        <w:rPr>
          <w:lang w:val="en-US"/>
        </w:rPr>
      </w:pPr>
      <w:r>
        <w:rPr>
          <w:lang w:val="en-US"/>
        </w:rPr>
        <w:t xml:space="preserve">The model confirms that rooms at the level mark of 9.000 m are filled with solidified LFCM (see Table </w:t>
      </w:r>
      <w:r w:rsidRPr="007A4EB3">
        <w:rPr>
          <w:lang w:val="en-US"/>
        </w:rPr>
        <w:t>8</w:t>
      </w:r>
      <w:r>
        <w:rPr>
          <w:lang w:val="en-US"/>
        </w:rPr>
        <w:t>).</w:t>
      </w:r>
    </w:p>
    <w:p w:rsidR="00C174D7" w:rsidRDefault="00C174D7" w:rsidP="00C174D7">
      <w:pPr>
        <w:spacing w:after="60"/>
        <w:rPr>
          <w:lang w:val="en-US"/>
        </w:rPr>
      </w:pPr>
      <w:r>
        <w:rPr>
          <w:lang w:val="en-US"/>
        </w:rPr>
        <w:t xml:space="preserve">Table </w:t>
      </w:r>
      <w:r w:rsidRPr="00C174D7">
        <w:rPr>
          <w:lang w:val="en-US"/>
        </w:rPr>
        <w:t>8</w:t>
      </w:r>
      <w:r>
        <w:rPr>
          <w:lang w:val="en-US"/>
        </w:rPr>
        <w:t>. Geometric parameters of the layer of solidified lava in rooms at the level mark of 9.000 m</w:t>
      </w:r>
    </w:p>
    <w:tbl>
      <w:tblPr>
        <w:tblpPr w:leftFromText="180" w:rightFromText="180" w:vertAnchor="text" w:horzAnchor="margin" w:tblpXSpec="center" w:tblpY="218"/>
        <w:tblW w:w="7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139"/>
        <w:gridCol w:w="4140"/>
      </w:tblGrid>
      <w:tr w:rsidR="00C174D7">
        <w:tc>
          <w:tcPr>
            <w:tcW w:w="1322" w:type="dxa"/>
          </w:tcPr>
          <w:p w:rsidR="00C174D7" w:rsidRDefault="00C174D7" w:rsidP="0028719B">
            <w:pPr>
              <w:spacing w:after="60"/>
              <w:jc w:val="center"/>
              <w:rPr>
                <w:sz w:val="20"/>
                <w:szCs w:val="20"/>
                <w:lang w:val="en-US"/>
              </w:rPr>
            </w:pPr>
            <w:r>
              <w:rPr>
                <w:sz w:val="20"/>
                <w:szCs w:val="20"/>
                <w:lang w:val="en-US"/>
              </w:rPr>
              <w:t>Room</w:t>
            </w:r>
          </w:p>
        </w:tc>
        <w:tc>
          <w:tcPr>
            <w:tcW w:w="2139" w:type="dxa"/>
          </w:tcPr>
          <w:p w:rsidR="00C174D7" w:rsidRPr="00C174D7" w:rsidRDefault="00C174D7" w:rsidP="0028719B">
            <w:pPr>
              <w:spacing w:after="60"/>
              <w:jc w:val="center"/>
              <w:rPr>
                <w:sz w:val="20"/>
                <w:szCs w:val="20"/>
                <w:lang w:val="en-US"/>
              </w:rPr>
            </w:pPr>
            <w:r>
              <w:rPr>
                <w:sz w:val="20"/>
                <w:szCs w:val="20"/>
                <w:lang w:val="en-US"/>
              </w:rPr>
              <w:t xml:space="preserve">Possible area of spreading </w:t>
            </w:r>
          </w:p>
          <w:p w:rsidR="00C174D7" w:rsidRPr="00C174D7" w:rsidRDefault="00C174D7" w:rsidP="0028719B">
            <w:pPr>
              <w:spacing w:after="60"/>
              <w:jc w:val="center"/>
              <w:rPr>
                <w:sz w:val="20"/>
                <w:szCs w:val="20"/>
                <w:lang w:val="en-US"/>
              </w:rPr>
            </w:pPr>
            <w:r w:rsidRPr="00C174D7">
              <w:rPr>
                <w:sz w:val="20"/>
                <w:szCs w:val="20"/>
                <w:lang w:val="en-US"/>
              </w:rPr>
              <w:t>(</w:t>
            </w:r>
            <w:r>
              <w:rPr>
                <w:sz w:val="20"/>
                <w:szCs w:val="20"/>
                <w:lang w:val="en-US"/>
              </w:rPr>
              <w:t>m</w:t>
            </w:r>
            <w:r w:rsidRPr="00C174D7">
              <w:rPr>
                <w:sz w:val="20"/>
                <w:szCs w:val="20"/>
                <w:vertAlign w:val="superscript"/>
                <w:lang w:val="en-US"/>
              </w:rPr>
              <w:t>2</w:t>
            </w:r>
            <w:r w:rsidRPr="00C174D7">
              <w:rPr>
                <w:sz w:val="20"/>
                <w:szCs w:val="20"/>
                <w:lang w:val="en-US"/>
              </w:rPr>
              <w:t>)</w:t>
            </w:r>
          </w:p>
        </w:tc>
        <w:tc>
          <w:tcPr>
            <w:tcW w:w="4140" w:type="dxa"/>
          </w:tcPr>
          <w:p w:rsidR="00C174D7" w:rsidRDefault="00C174D7" w:rsidP="0028719B">
            <w:pPr>
              <w:spacing w:after="60"/>
              <w:jc w:val="center"/>
              <w:rPr>
                <w:sz w:val="20"/>
                <w:szCs w:val="20"/>
                <w:lang w:val="en-US"/>
              </w:rPr>
            </w:pPr>
            <w:r>
              <w:rPr>
                <w:sz w:val="20"/>
                <w:szCs w:val="20"/>
                <w:lang w:val="en-US"/>
              </w:rPr>
              <w:t xml:space="preserve">Average thick of the lava layer (taking into account burning of the floor) </w:t>
            </w:r>
          </w:p>
          <w:p w:rsidR="00C174D7" w:rsidRDefault="00C174D7" w:rsidP="0028719B">
            <w:pPr>
              <w:spacing w:after="60"/>
              <w:jc w:val="center"/>
              <w:rPr>
                <w:sz w:val="20"/>
                <w:szCs w:val="20"/>
              </w:rPr>
            </w:pPr>
            <w:r>
              <w:rPr>
                <w:sz w:val="20"/>
                <w:szCs w:val="20"/>
              </w:rPr>
              <w:t>(</w:t>
            </w:r>
            <w:r>
              <w:rPr>
                <w:sz w:val="20"/>
                <w:szCs w:val="20"/>
                <w:lang w:val="en-US"/>
              </w:rPr>
              <w:t>m</w:t>
            </w:r>
            <w:r>
              <w:rPr>
                <w:sz w:val="20"/>
                <w:szCs w:val="20"/>
              </w:rPr>
              <w:t>)</w:t>
            </w:r>
          </w:p>
        </w:tc>
      </w:tr>
      <w:tr w:rsidR="00C174D7">
        <w:tc>
          <w:tcPr>
            <w:tcW w:w="1322" w:type="dxa"/>
          </w:tcPr>
          <w:p w:rsidR="00C174D7" w:rsidRDefault="00C174D7" w:rsidP="0028719B">
            <w:pPr>
              <w:spacing w:after="60"/>
              <w:jc w:val="center"/>
              <w:rPr>
                <w:sz w:val="20"/>
                <w:szCs w:val="20"/>
              </w:rPr>
            </w:pPr>
            <w:r>
              <w:rPr>
                <w:sz w:val="20"/>
                <w:szCs w:val="20"/>
              </w:rPr>
              <w:t>304/3</w:t>
            </w:r>
          </w:p>
        </w:tc>
        <w:tc>
          <w:tcPr>
            <w:tcW w:w="2139" w:type="dxa"/>
          </w:tcPr>
          <w:p w:rsidR="00C174D7" w:rsidRDefault="00C174D7" w:rsidP="0028719B">
            <w:pPr>
              <w:spacing w:after="60"/>
              <w:jc w:val="center"/>
              <w:rPr>
                <w:sz w:val="20"/>
                <w:szCs w:val="20"/>
              </w:rPr>
            </w:pPr>
            <w:r>
              <w:rPr>
                <w:sz w:val="20"/>
                <w:szCs w:val="20"/>
              </w:rPr>
              <w:t>70</w:t>
            </w:r>
          </w:p>
        </w:tc>
        <w:tc>
          <w:tcPr>
            <w:tcW w:w="4140" w:type="dxa"/>
          </w:tcPr>
          <w:p w:rsidR="00C174D7" w:rsidRDefault="00C174D7" w:rsidP="0028719B">
            <w:pPr>
              <w:spacing w:after="60"/>
              <w:jc w:val="center"/>
              <w:rPr>
                <w:sz w:val="20"/>
                <w:szCs w:val="20"/>
              </w:rPr>
            </w:pPr>
            <w:r>
              <w:rPr>
                <w:sz w:val="20"/>
                <w:szCs w:val="20"/>
              </w:rPr>
              <w:t>0.85</w:t>
            </w:r>
          </w:p>
        </w:tc>
      </w:tr>
      <w:tr w:rsidR="00C174D7">
        <w:tc>
          <w:tcPr>
            <w:tcW w:w="1322" w:type="dxa"/>
          </w:tcPr>
          <w:p w:rsidR="00C174D7" w:rsidRDefault="00C174D7" w:rsidP="0028719B">
            <w:pPr>
              <w:spacing w:after="60"/>
              <w:jc w:val="center"/>
              <w:rPr>
                <w:sz w:val="20"/>
                <w:szCs w:val="20"/>
              </w:rPr>
            </w:pPr>
            <w:r>
              <w:rPr>
                <w:sz w:val="20"/>
                <w:szCs w:val="20"/>
              </w:rPr>
              <w:t>301/5</w:t>
            </w:r>
          </w:p>
        </w:tc>
        <w:tc>
          <w:tcPr>
            <w:tcW w:w="2139" w:type="dxa"/>
          </w:tcPr>
          <w:p w:rsidR="00C174D7" w:rsidRDefault="00C174D7" w:rsidP="0028719B">
            <w:pPr>
              <w:spacing w:after="60"/>
              <w:jc w:val="center"/>
              <w:rPr>
                <w:sz w:val="20"/>
                <w:szCs w:val="20"/>
              </w:rPr>
            </w:pPr>
            <w:r>
              <w:rPr>
                <w:sz w:val="20"/>
                <w:szCs w:val="20"/>
              </w:rPr>
              <w:t>48</w:t>
            </w:r>
          </w:p>
        </w:tc>
        <w:tc>
          <w:tcPr>
            <w:tcW w:w="4140" w:type="dxa"/>
          </w:tcPr>
          <w:p w:rsidR="00C174D7" w:rsidRDefault="00C174D7" w:rsidP="0028719B">
            <w:pPr>
              <w:spacing w:after="60"/>
              <w:jc w:val="center"/>
              <w:rPr>
                <w:sz w:val="20"/>
                <w:szCs w:val="20"/>
              </w:rPr>
            </w:pPr>
            <w:r>
              <w:rPr>
                <w:sz w:val="20"/>
                <w:szCs w:val="20"/>
              </w:rPr>
              <w:t>0.5</w:t>
            </w:r>
          </w:p>
        </w:tc>
      </w:tr>
      <w:tr w:rsidR="00C174D7">
        <w:tc>
          <w:tcPr>
            <w:tcW w:w="1322" w:type="dxa"/>
          </w:tcPr>
          <w:p w:rsidR="00C174D7" w:rsidRDefault="00C174D7" w:rsidP="0028719B">
            <w:pPr>
              <w:spacing w:after="60"/>
              <w:jc w:val="center"/>
              <w:rPr>
                <w:sz w:val="20"/>
                <w:szCs w:val="20"/>
              </w:rPr>
            </w:pPr>
            <w:r>
              <w:rPr>
                <w:sz w:val="20"/>
                <w:szCs w:val="20"/>
              </w:rPr>
              <w:t>303/3</w:t>
            </w:r>
          </w:p>
        </w:tc>
        <w:tc>
          <w:tcPr>
            <w:tcW w:w="2139" w:type="dxa"/>
          </w:tcPr>
          <w:p w:rsidR="00C174D7" w:rsidRDefault="00C174D7" w:rsidP="0028719B">
            <w:pPr>
              <w:spacing w:after="60"/>
              <w:jc w:val="center"/>
              <w:rPr>
                <w:sz w:val="20"/>
                <w:szCs w:val="20"/>
              </w:rPr>
            </w:pPr>
            <w:r>
              <w:rPr>
                <w:sz w:val="20"/>
                <w:szCs w:val="20"/>
              </w:rPr>
              <w:t>15</w:t>
            </w:r>
          </w:p>
        </w:tc>
        <w:tc>
          <w:tcPr>
            <w:tcW w:w="4140" w:type="dxa"/>
          </w:tcPr>
          <w:p w:rsidR="00C174D7" w:rsidRDefault="00C174D7" w:rsidP="0028719B">
            <w:pPr>
              <w:spacing w:after="60"/>
              <w:jc w:val="center"/>
              <w:rPr>
                <w:sz w:val="20"/>
                <w:szCs w:val="20"/>
              </w:rPr>
            </w:pPr>
            <w:r>
              <w:rPr>
                <w:sz w:val="20"/>
                <w:szCs w:val="20"/>
              </w:rPr>
              <w:t>0.3</w:t>
            </w:r>
          </w:p>
        </w:tc>
      </w:tr>
      <w:tr w:rsidR="00C174D7">
        <w:tc>
          <w:tcPr>
            <w:tcW w:w="1322" w:type="dxa"/>
          </w:tcPr>
          <w:p w:rsidR="00C174D7" w:rsidRDefault="00C174D7" w:rsidP="0028719B">
            <w:pPr>
              <w:spacing w:after="60"/>
              <w:jc w:val="center"/>
              <w:rPr>
                <w:sz w:val="20"/>
                <w:szCs w:val="20"/>
              </w:rPr>
            </w:pPr>
            <w:r>
              <w:rPr>
                <w:sz w:val="20"/>
                <w:szCs w:val="20"/>
              </w:rPr>
              <w:t>301/6</w:t>
            </w:r>
          </w:p>
        </w:tc>
        <w:tc>
          <w:tcPr>
            <w:tcW w:w="2139" w:type="dxa"/>
          </w:tcPr>
          <w:p w:rsidR="00C174D7" w:rsidRDefault="00C174D7" w:rsidP="0028719B">
            <w:pPr>
              <w:spacing w:after="60"/>
              <w:jc w:val="center"/>
              <w:rPr>
                <w:sz w:val="20"/>
                <w:szCs w:val="20"/>
              </w:rPr>
            </w:pPr>
            <w:r>
              <w:rPr>
                <w:sz w:val="20"/>
                <w:szCs w:val="20"/>
              </w:rPr>
              <w:t>54</w:t>
            </w:r>
          </w:p>
        </w:tc>
        <w:tc>
          <w:tcPr>
            <w:tcW w:w="4140" w:type="dxa"/>
          </w:tcPr>
          <w:p w:rsidR="00C174D7" w:rsidRDefault="00C174D7" w:rsidP="0028719B">
            <w:pPr>
              <w:spacing w:after="60"/>
              <w:jc w:val="center"/>
              <w:rPr>
                <w:sz w:val="20"/>
                <w:szCs w:val="20"/>
              </w:rPr>
            </w:pPr>
            <w:r>
              <w:rPr>
                <w:sz w:val="20"/>
                <w:szCs w:val="20"/>
              </w:rPr>
              <w:t>0.3</w:t>
            </w:r>
          </w:p>
        </w:tc>
      </w:tr>
    </w:tbl>
    <w:p w:rsidR="00C174D7" w:rsidRDefault="00C174D7" w:rsidP="00C174D7">
      <w:pPr>
        <w:spacing w:after="60"/>
      </w:pPr>
    </w:p>
    <w:p w:rsidR="00C174D7" w:rsidRDefault="00C174D7" w:rsidP="00C174D7">
      <w:pPr>
        <w:spacing w:after="60"/>
      </w:pPr>
    </w:p>
    <w:p w:rsidR="00C174D7" w:rsidRDefault="00C174D7" w:rsidP="00C174D7">
      <w:pPr>
        <w:spacing w:after="60"/>
      </w:pPr>
    </w:p>
    <w:p w:rsidR="00C174D7" w:rsidRDefault="00C174D7" w:rsidP="00C174D7">
      <w:pPr>
        <w:spacing w:after="60"/>
      </w:pPr>
    </w:p>
    <w:p w:rsidR="00C174D7" w:rsidRDefault="00C174D7" w:rsidP="00C174D7">
      <w:pPr>
        <w:spacing w:after="60"/>
      </w:pPr>
      <w:r>
        <w:t xml:space="preserve"> </w:t>
      </w:r>
    </w:p>
    <w:p w:rsidR="00C174D7" w:rsidRDefault="00C174D7" w:rsidP="00C174D7">
      <w:pPr>
        <w:spacing w:after="60"/>
      </w:pPr>
    </w:p>
    <w:p w:rsidR="00C174D7" w:rsidRDefault="00C174D7" w:rsidP="00C174D7">
      <w:pPr>
        <w:spacing w:after="60"/>
      </w:pPr>
    </w:p>
    <w:p w:rsidR="00C174D7" w:rsidRDefault="00C174D7" w:rsidP="00C174D7">
      <w:pPr>
        <w:spacing w:after="60"/>
      </w:pPr>
    </w:p>
    <w:p w:rsidR="000224D7" w:rsidRDefault="000224D7" w:rsidP="00C174D7">
      <w:pPr>
        <w:spacing w:after="60"/>
        <w:rPr>
          <w:b/>
          <w:i/>
          <w:lang w:val="en-US"/>
        </w:rPr>
      </w:pPr>
    </w:p>
    <w:p w:rsidR="00C174D7" w:rsidRPr="00C174D7" w:rsidRDefault="00C174D7" w:rsidP="00C174D7">
      <w:pPr>
        <w:spacing w:after="60"/>
        <w:rPr>
          <w:b/>
          <w:i/>
          <w:lang w:val="en-US"/>
        </w:rPr>
      </w:pPr>
      <w:r w:rsidRPr="00C174D7">
        <w:rPr>
          <w:b/>
          <w:i/>
          <w:lang w:val="en-US"/>
        </w:rPr>
        <w:lastRenderedPageBreak/>
        <w:t xml:space="preserve">5.2.2. </w:t>
      </w:r>
      <w:r>
        <w:rPr>
          <w:b/>
          <w:i/>
          <w:lang w:val="en-US"/>
        </w:rPr>
        <w:t>Estimates</w:t>
      </w:r>
      <w:r w:rsidRPr="00C174D7">
        <w:rPr>
          <w:b/>
          <w:i/>
          <w:lang w:val="en-US"/>
        </w:rPr>
        <w:t xml:space="preserve"> </w:t>
      </w:r>
      <w:r>
        <w:rPr>
          <w:b/>
          <w:i/>
          <w:lang w:val="en-US"/>
        </w:rPr>
        <w:t>of</w:t>
      </w:r>
      <w:r w:rsidRPr="00C174D7">
        <w:rPr>
          <w:b/>
          <w:i/>
          <w:lang w:val="en-US"/>
        </w:rPr>
        <w:t xml:space="preserve"> </w:t>
      </w:r>
      <w:r>
        <w:rPr>
          <w:b/>
          <w:i/>
          <w:lang w:val="en-US"/>
        </w:rPr>
        <w:t>the</w:t>
      </w:r>
      <w:r w:rsidRPr="00C174D7">
        <w:rPr>
          <w:b/>
          <w:i/>
          <w:lang w:val="en-US"/>
        </w:rPr>
        <w:t xml:space="preserve"> </w:t>
      </w:r>
      <w:r>
        <w:rPr>
          <w:b/>
          <w:i/>
          <w:lang w:val="en-US"/>
        </w:rPr>
        <w:t>Lava</w:t>
      </w:r>
      <w:r w:rsidRPr="00C174D7">
        <w:rPr>
          <w:b/>
          <w:i/>
          <w:lang w:val="en-US"/>
        </w:rPr>
        <w:t xml:space="preserve"> </w:t>
      </w:r>
      <w:r>
        <w:rPr>
          <w:b/>
          <w:i/>
          <w:lang w:val="en-US"/>
        </w:rPr>
        <w:t>Amount</w:t>
      </w:r>
      <w:r w:rsidRPr="00C174D7">
        <w:rPr>
          <w:b/>
          <w:i/>
          <w:lang w:val="en-US"/>
        </w:rPr>
        <w:t xml:space="preserve"> </w:t>
      </w:r>
      <w:r>
        <w:rPr>
          <w:b/>
          <w:i/>
          <w:lang w:val="en-US"/>
        </w:rPr>
        <w:t>in</w:t>
      </w:r>
      <w:r w:rsidRPr="00C174D7">
        <w:rPr>
          <w:b/>
          <w:i/>
          <w:lang w:val="en-US"/>
        </w:rPr>
        <w:t xml:space="preserve"> </w:t>
      </w:r>
      <w:r>
        <w:rPr>
          <w:b/>
          <w:i/>
          <w:lang w:val="en-US"/>
        </w:rPr>
        <w:t>Rooms</w:t>
      </w:r>
      <w:r w:rsidRPr="00C174D7">
        <w:rPr>
          <w:b/>
          <w:i/>
          <w:lang w:val="en-US"/>
        </w:rPr>
        <w:t xml:space="preserve"> </w:t>
      </w:r>
      <w:r>
        <w:rPr>
          <w:b/>
          <w:i/>
          <w:lang w:val="en-US"/>
        </w:rPr>
        <w:t>and</w:t>
      </w:r>
      <w:r w:rsidRPr="00C174D7">
        <w:rPr>
          <w:b/>
          <w:i/>
          <w:lang w:val="en-US"/>
        </w:rPr>
        <w:t xml:space="preserve"> </w:t>
      </w:r>
      <w:r>
        <w:rPr>
          <w:b/>
          <w:i/>
          <w:lang w:val="en-US"/>
        </w:rPr>
        <w:t>in</w:t>
      </w:r>
      <w:r w:rsidRPr="00C174D7">
        <w:rPr>
          <w:b/>
          <w:i/>
          <w:lang w:val="en-US"/>
        </w:rPr>
        <w:t xml:space="preserve"> </w:t>
      </w:r>
      <w:r>
        <w:rPr>
          <w:b/>
          <w:i/>
          <w:lang w:val="en-US"/>
        </w:rPr>
        <w:t>the</w:t>
      </w:r>
      <w:r w:rsidRPr="00C174D7">
        <w:rPr>
          <w:b/>
          <w:i/>
          <w:lang w:val="en-US"/>
        </w:rPr>
        <w:t xml:space="preserve"> </w:t>
      </w:r>
      <w:r>
        <w:rPr>
          <w:b/>
          <w:i/>
          <w:lang w:val="en-US"/>
        </w:rPr>
        <w:t>Whole</w:t>
      </w:r>
      <w:r w:rsidRPr="00C174D7">
        <w:rPr>
          <w:b/>
          <w:i/>
          <w:lang w:val="en-US"/>
        </w:rPr>
        <w:t xml:space="preserve"> </w:t>
      </w:r>
      <w:r>
        <w:rPr>
          <w:b/>
          <w:i/>
          <w:lang w:val="en-US"/>
        </w:rPr>
        <w:t>Horizontal</w:t>
      </w:r>
      <w:r w:rsidRPr="00C174D7">
        <w:rPr>
          <w:b/>
          <w:i/>
          <w:lang w:val="en-US"/>
        </w:rPr>
        <w:t xml:space="preserve"> </w:t>
      </w:r>
      <w:r>
        <w:rPr>
          <w:b/>
          <w:i/>
          <w:lang w:val="en-US"/>
        </w:rPr>
        <w:t>Flow</w:t>
      </w:r>
      <w:r w:rsidRPr="00C174D7">
        <w:rPr>
          <w:b/>
          <w:i/>
          <w:lang w:val="en-US"/>
        </w:rPr>
        <w:t xml:space="preserve"> </w:t>
      </w:r>
    </w:p>
    <w:p w:rsidR="00C174D7" w:rsidRPr="00C174D7" w:rsidRDefault="00C174D7" w:rsidP="00C174D7">
      <w:pPr>
        <w:tabs>
          <w:tab w:val="left" w:pos="6983"/>
        </w:tabs>
        <w:spacing w:after="60"/>
        <w:rPr>
          <w:b/>
          <w:i/>
          <w:lang w:val="en-US"/>
        </w:rPr>
      </w:pPr>
      <w:r w:rsidRPr="00C174D7">
        <w:rPr>
          <w:b/>
          <w:i/>
          <w:lang w:val="en-US"/>
        </w:rPr>
        <w:tab/>
      </w:r>
    </w:p>
    <w:p w:rsidR="00C174D7" w:rsidRPr="00C174D7" w:rsidRDefault="00C174D7" w:rsidP="00C174D7">
      <w:pPr>
        <w:spacing w:after="60"/>
        <w:rPr>
          <w:lang w:val="en-US"/>
        </w:rPr>
      </w:pPr>
      <w:r>
        <w:rPr>
          <w:lang w:val="en-US"/>
        </w:rPr>
        <w:t xml:space="preserve">Such estimates may be made on the basis of the data of Table </w:t>
      </w:r>
      <w:r w:rsidRPr="007A4EB3">
        <w:rPr>
          <w:lang w:val="en-US"/>
        </w:rPr>
        <w:t>8</w:t>
      </w:r>
      <w:r>
        <w:rPr>
          <w:lang w:val="en-US"/>
        </w:rPr>
        <w:t xml:space="preserve"> and compared with those performed by experts (see Ref. </w:t>
      </w:r>
      <w:r w:rsidRPr="00C174D7">
        <w:rPr>
          <w:lang w:val="en-US"/>
        </w:rPr>
        <w:t>[2]).</w:t>
      </w:r>
    </w:p>
    <w:p w:rsidR="00C174D7" w:rsidRDefault="00C174D7" w:rsidP="00C174D7">
      <w:pPr>
        <w:spacing w:after="60"/>
        <w:rPr>
          <w:lang w:val="en-US"/>
        </w:rPr>
      </w:pPr>
      <w:r>
        <w:rPr>
          <w:lang w:val="en-US"/>
        </w:rPr>
        <w:t xml:space="preserve">The results are generalized in Table </w:t>
      </w:r>
      <w:r w:rsidRPr="007A4EB3">
        <w:rPr>
          <w:lang w:val="en-US"/>
        </w:rPr>
        <w:t>9</w:t>
      </w:r>
      <w:r>
        <w:rPr>
          <w:lang w:val="en-US"/>
        </w:rPr>
        <w:t>.</w:t>
      </w:r>
    </w:p>
    <w:p w:rsidR="00C174D7" w:rsidRDefault="00C174D7" w:rsidP="00C174D7">
      <w:pPr>
        <w:spacing w:after="60"/>
        <w:rPr>
          <w:lang w:val="en-US"/>
        </w:rPr>
      </w:pPr>
    </w:p>
    <w:p w:rsidR="00C174D7" w:rsidRDefault="00C174D7" w:rsidP="00C174D7">
      <w:pPr>
        <w:spacing w:after="60"/>
        <w:rPr>
          <w:lang w:val="en-US"/>
        </w:rPr>
      </w:pPr>
      <w:r>
        <w:rPr>
          <w:lang w:val="en-US"/>
        </w:rPr>
        <w:t>Table</w:t>
      </w:r>
      <w:r w:rsidRPr="00C174D7">
        <w:rPr>
          <w:lang w:val="en-US"/>
        </w:rPr>
        <w:t xml:space="preserve"> 9. </w:t>
      </w:r>
      <w:r>
        <w:rPr>
          <w:lang w:val="en-US"/>
        </w:rPr>
        <w:t>Estimates of the amount of fuel in the large horizontal flow (according to the KI</w:t>
      </w:r>
      <w:r>
        <w:rPr>
          <w:lang w:val="en-US"/>
        </w:rPr>
        <w:noBreakHyphen/>
        <w:t xml:space="preserve">IBRAE model and expert evaluations [2]) </w:t>
      </w:r>
    </w:p>
    <w:p w:rsidR="00C174D7" w:rsidRDefault="00C174D7" w:rsidP="00C174D7">
      <w:pPr>
        <w:spacing w:after="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845"/>
        <w:gridCol w:w="1845"/>
        <w:gridCol w:w="1845"/>
        <w:gridCol w:w="1845"/>
      </w:tblGrid>
      <w:tr w:rsidR="00C174D7">
        <w:trPr>
          <w:cantSplit/>
          <w:jc w:val="center"/>
        </w:trPr>
        <w:tc>
          <w:tcPr>
            <w:tcW w:w="1222" w:type="dxa"/>
            <w:vMerge w:val="restart"/>
          </w:tcPr>
          <w:p w:rsidR="00C174D7" w:rsidRDefault="00C174D7" w:rsidP="0028719B">
            <w:pPr>
              <w:spacing w:after="60"/>
              <w:jc w:val="center"/>
              <w:rPr>
                <w:sz w:val="20"/>
                <w:szCs w:val="20"/>
              </w:rPr>
            </w:pPr>
            <w:r>
              <w:rPr>
                <w:sz w:val="20"/>
                <w:szCs w:val="20"/>
                <w:lang w:val="en-US"/>
              </w:rPr>
              <w:t>Room</w:t>
            </w:r>
          </w:p>
        </w:tc>
        <w:tc>
          <w:tcPr>
            <w:tcW w:w="3690" w:type="dxa"/>
            <w:gridSpan w:val="2"/>
          </w:tcPr>
          <w:p w:rsidR="00C174D7" w:rsidRDefault="00C174D7" w:rsidP="0028719B">
            <w:pPr>
              <w:spacing w:after="60"/>
              <w:jc w:val="center"/>
              <w:rPr>
                <w:sz w:val="20"/>
                <w:szCs w:val="20"/>
                <w:lang w:val="en-US"/>
              </w:rPr>
            </w:pPr>
            <w:r>
              <w:rPr>
                <w:sz w:val="20"/>
                <w:szCs w:val="20"/>
                <w:lang w:val="en-US"/>
              </w:rPr>
              <w:t>Estimates based on the KI</w:t>
            </w:r>
            <w:r>
              <w:rPr>
                <w:sz w:val="20"/>
                <w:szCs w:val="20"/>
                <w:lang w:val="en-US"/>
              </w:rPr>
              <w:noBreakHyphen/>
              <w:t>IBRAE model</w:t>
            </w:r>
          </w:p>
        </w:tc>
        <w:tc>
          <w:tcPr>
            <w:tcW w:w="3690" w:type="dxa"/>
            <w:gridSpan w:val="2"/>
          </w:tcPr>
          <w:p w:rsidR="00C174D7" w:rsidRDefault="00C174D7" w:rsidP="0028719B">
            <w:pPr>
              <w:spacing w:after="60"/>
              <w:jc w:val="center"/>
              <w:rPr>
                <w:sz w:val="20"/>
                <w:szCs w:val="20"/>
                <w:lang w:val="en-US"/>
              </w:rPr>
            </w:pPr>
            <w:r>
              <w:rPr>
                <w:sz w:val="20"/>
                <w:szCs w:val="20"/>
                <w:lang w:val="en-US"/>
              </w:rPr>
              <w:t>Expert evaluations [2]</w:t>
            </w:r>
          </w:p>
        </w:tc>
      </w:tr>
      <w:tr w:rsidR="00C174D7">
        <w:trPr>
          <w:cantSplit/>
          <w:jc w:val="center"/>
        </w:trPr>
        <w:tc>
          <w:tcPr>
            <w:tcW w:w="1222" w:type="dxa"/>
            <w:vMerge/>
          </w:tcPr>
          <w:p w:rsidR="00C174D7" w:rsidRDefault="00C174D7" w:rsidP="0028719B">
            <w:pPr>
              <w:spacing w:after="60"/>
              <w:jc w:val="center"/>
              <w:rPr>
                <w:sz w:val="20"/>
                <w:szCs w:val="20"/>
                <w:lang w:val="en-US"/>
              </w:rPr>
            </w:pPr>
          </w:p>
        </w:tc>
        <w:tc>
          <w:tcPr>
            <w:tcW w:w="1845" w:type="dxa"/>
          </w:tcPr>
          <w:p w:rsidR="00C174D7" w:rsidRDefault="00C174D7" w:rsidP="0028719B">
            <w:pPr>
              <w:spacing w:after="60"/>
              <w:jc w:val="center"/>
              <w:rPr>
                <w:sz w:val="20"/>
                <w:szCs w:val="20"/>
                <w:lang w:val="en-US"/>
              </w:rPr>
            </w:pPr>
            <w:r>
              <w:rPr>
                <w:sz w:val="20"/>
                <w:szCs w:val="20"/>
                <w:lang w:val="en-US"/>
              </w:rPr>
              <w:t>LFCM volume,</w:t>
            </w:r>
          </w:p>
          <w:p w:rsidR="00C174D7" w:rsidRDefault="00C174D7" w:rsidP="0028719B">
            <w:pPr>
              <w:spacing w:after="60"/>
              <w:jc w:val="center"/>
              <w:rPr>
                <w:sz w:val="20"/>
                <w:szCs w:val="20"/>
              </w:rPr>
            </w:pPr>
            <w:r>
              <w:rPr>
                <w:sz w:val="20"/>
                <w:szCs w:val="20"/>
                <w:lang w:val="en-US"/>
              </w:rPr>
              <w:t>m</w:t>
            </w:r>
            <w:r>
              <w:rPr>
                <w:sz w:val="20"/>
                <w:szCs w:val="20"/>
                <w:vertAlign w:val="superscript"/>
              </w:rPr>
              <w:t>3</w:t>
            </w:r>
          </w:p>
        </w:tc>
        <w:tc>
          <w:tcPr>
            <w:tcW w:w="1845" w:type="dxa"/>
          </w:tcPr>
          <w:p w:rsidR="00C174D7" w:rsidRDefault="00C174D7" w:rsidP="0028719B">
            <w:pPr>
              <w:spacing w:after="60"/>
              <w:jc w:val="center"/>
              <w:rPr>
                <w:sz w:val="20"/>
                <w:szCs w:val="20"/>
                <w:lang w:val="en-US"/>
              </w:rPr>
            </w:pPr>
            <w:r>
              <w:rPr>
                <w:sz w:val="20"/>
                <w:szCs w:val="20"/>
                <w:lang w:val="en-US"/>
              </w:rPr>
              <w:t>Amount of fuel (U), t</w:t>
            </w:r>
          </w:p>
        </w:tc>
        <w:tc>
          <w:tcPr>
            <w:tcW w:w="1845" w:type="dxa"/>
          </w:tcPr>
          <w:p w:rsidR="00C174D7" w:rsidRDefault="00C174D7" w:rsidP="0028719B">
            <w:pPr>
              <w:spacing w:after="60"/>
              <w:jc w:val="center"/>
              <w:rPr>
                <w:sz w:val="20"/>
                <w:szCs w:val="20"/>
                <w:lang w:val="en-US"/>
              </w:rPr>
            </w:pPr>
            <w:r>
              <w:rPr>
                <w:sz w:val="20"/>
                <w:szCs w:val="20"/>
                <w:lang w:val="en-US"/>
              </w:rPr>
              <w:t>LFCM volume,</w:t>
            </w:r>
          </w:p>
          <w:p w:rsidR="00C174D7" w:rsidRDefault="00C174D7" w:rsidP="0028719B">
            <w:pPr>
              <w:spacing w:after="60"/>
              <w:jc w:val="center"/>
              <w:rPr>
                <w:sz w:val="20"/>
                <w:szCs w:val="20"/>
                <w:lang w:val="en-US"/>
              </w:rPr>
            </w:pPr>
            <w:r>
              <w:rPr>
                <w:sz w:val="20"/>
                <w:szCs w:val="20"/>
                <w:lang w:val="en-US"/>
              </w:rPr>
              <w:t>m</w:t>
            </w:r>
            <w:r>
              <w:rPr>
                <w:sz w:val="20"/>
                <w:szCs w:val="20"/>
                <w:vertAlign w:val="superscript"/>
                <w:lang w:val="en-US"/>
              </w:rPr>
              <w:t>3</w:t>
            </w:r>
          </w:p>
        </w:tc>
        <w:tc>
          <w:tcPr>
            <w:tcW w:w="1845" w:type="dxa"/>
          </w:tcPr>
          <w:p w:rsidR="00C174D7" w:rsidRDefault="00C174D7" w:rsidP="0028719B">
            <w:pPr>
              <w:spacing w:after="60"/>
              <w:jc w:val="center"/>
              <w:rPr>
                <w:sz w:val="20"/>
                <w:szCs w:val="20"/>
                <w:lang w:val="en-US"/>
              </w:rPr>
            </w:pPr>
            <w:r>
              <w:rPr>
                <w:sz w:val="20"/>
                <w:szCs w:val="20"/>
                <w:lang w:val="en-US"/>
              </w:rPr>
              <w:t>Amount of fuel (U), t</w:t>
            </w:r>
          </w:p>
        </w:tc>
      </w:tr>
      <w:tr w:rsidR="00C174D7">
        <w:trPr>
          <w:jc w:val="center"/>
        </w:trPr>
        <w:tc>
          <w:tcPr>
            <w:tcW w:w="1222" w:type="dxa"/>
          </w:tcPr>
          <w:p w:rsidR="00C174D7" w:rsidRDefault="00C174D7" w:rsidP="0028719B">
            <w:pPr>
              <w:spacing w:after="60"/>
              <w:jc w:val="center"/>
              <w:rPr>
                <w:sz w:val="20"/>
                <w:szCs w:val="20"/>
                <w:lang w:val="en-US"/>
              </w:rPr>
            </w:pPr>
            <w:r>
              <w:rPr>
                <w:sz w:val="20"/>
                <w:szCs w:val="20"/>
                <w:lang w:val="en-US"/>
              </w:rPr>
              <w:t>304/3</w:t>
            </w:r>
          </w:p>
        </w:tc>
        <w:tc>
          <w:tcPr>
            <w:tcW w:w="1845" w:type="dxa"/>
          </w:tcPr>
          <w:p w:rsidR="00C174D7" w:rsidRDefault="00C174D7" w:rsidP="0028719B">
            <w:pPr>
              <w:spacing w:after="60"/>
              <w:jc w:val="center"/>
              <w:rPr>
                <w:sz w:val="20"/>
                <w:szCs w:val="20"/>
                <w:lang w:val="en-US"/>
              </w:rPr>
            </w:pPr>
            <w:r>
              <w:rPr>
                <w:sz w:val="20"/>
                <w:szCs w:val="20"/>
                <w:lang w:val="en-US"/>
              </w:rPr>
              <w:t>60</w:t>
            </w:r>
          </w:p>
        </w:tc>
        <w:tc>
          <w:tcPr>
            <w:tcW w:w="1845" w:type="dxa"/>
          </w:tcPr>
          <w:p w:rsidR="00C174D7" w:rsidRDefault="00C174D7" w:rsidP="0028719B">
            <w:pPr>
              <w:spacing w:after="60"/>
              <w:jc w:val="center"/>
              <w:rPr>
                <w:sz w:val="20"/>
                <w:szCs w:val="20"/>
                <w:lang w:val="en-US"/>
              </w:rPr>
            </w:pPr>
            <w:r>
              <w:rPr>
                <w:sz w:val="20"/>
                <w:szCs w:val="20"/>
                <w:lang w:val="en-US"/>
              </w:rPr>
              <w:t>6.4</w:t>
            </w:r>
          </w:p>
        </w:tc>
        <w:tc>
          <w:tcPr>
            <w:tcW w:w="1845" w:type="dxa"/>
          </w:tcPr>
          <w:p w:rsidR="00C174D7" w:rsidRDefault="00C174D7" w:rsidP="0028719B">
            <w:pPr>
              <w:spacing w:after="60"/>
              <w:jc w:val="center"/>
              <w:rPr>
                <w:snapToGrid w:val="0"/>
                <w:sz w:val="20"/>
                <w:lang w:val="en-US"/>
              </w:rPr>
            </w:pPr>
            <w:r>
              <w:rPr>
                <w:snapToGrid w:val="0"/>
                <w:sz w:val="20"/>
                <w:lang w:val="en-US"/>
              </w:rPr>
              <w:t xml:space="preserve">50 </w:t>
            </w:r>
            <w:r>
              <w:rPr>
                <w:snapToGrid w:val="0"/>
                <w:sz w:val="20"/>
              </w:rPr>
              <w:sym w:font="Symbol" w:char="F0B8"/>
            </w:r>
            <w:r>
              <w:rPr>
                <w:snapToGrid w:val="0"/>
                <w:sz w:val="20"/>
                <w:lang w:val="en-US"/>
              </w:rPr>
              <w:t xml:space="preserve"> 70</w:t>
            </w:r>
          </w:p>
        </w:tc>
        <w:tc>
          <w:tcPr>
            <w:tcW w:w="1845" w:type="dxa"/>
          </w:tcPr>
          <w:p w:rsidR="00C174D7" w:rsidRDefault="00C174D7" w:rsidP="0028719B">
            <w:pPr>
              <w:spacing w:after="60"/>
              <w:jc w:val="center"/>
              <w:rPr>
                <w:sz w:val="20"/>
                <w:szCs w:val="20"/>
                <w:lang w:val="en-US"/>
              </w:rPr>
            </w:pPr>
            <w:r>
              <w:rPr>
                <w:sz w:val="20"/>
                <w:lang w:val="en-US"/>
              </w:rPr>
              <w:t xml:space="preserve">6 </w:t>
            </w:r>
            <w:r>
              <w:rPr>
                <w:sz w:val="20"/>
              </w:rPr>
              <w:sym w:font="Symbol" w:char="F0B1"/>
            </w:r>
            <w:r>
              <w:rPr>
                <w:sz w:val="20"/>
                <w:lang w:val="en-US"/>
              </w:rPr>
              <w:t xml:space="preserve"> 2</w:t>
            </w:r>
          </w:p>
        </w:tc>
      </w:tr>
      <w:tr w:rsidR="00C174D7">
        <w:trPr>
          <w:jc w:val="center"/>
        </w:trPr>
        <w:tc>
          <w:tcPr>
            <w:tcW w:w="1222" w:type="dxa"/>
          </w:tcPr>
          <w:p w:rsidR="00C174D7" w:rsidRDefault="00C174D7" w:rsidP="0028719B">
            <w:pPr>
              <w:spacing w:after="60"/>
              <w:jc w:val="center"/>
              <w:rPr>
                <w:sz w:val="20"/>
                <w:szCs w:val="20"/>
                <w:lang w:val="en-US"/>
              </w:rPr>
            </w:pPr>
            <w:r>
              <w:rPr>
                <w:sz w:val="20"/>
                <w:szCs w:val="20"/>
                <w:lang w:val="en-US"/>
              </w:rPr>
              <w:t>301/5</w:t>
            </w:r>
          </w:p>
        </w:tc>
        <w:tc>
          <w:tcPr>
            <w:tcW w:w="1845" w:type="dxa"/>
          </w:tcPr>
          <w:p w:rsidR="00C174D7" w:rsidRDefault="00C174D7" w:rsidP="0028719B">
            <w:pPr>
              <w:spacing w:after="60"/>
              <w:jc w:val="center"/>
              <w:rPr>
                <w:sz w:val="20"/>
                <w:szCs w:val="20"/>
                <w:lang w:val="en-US"/>
              </w:rPr>
            </w:pPr>
            <w:r>
              <w:rPr>
                <w:sz w:val="20"/>
                <w:szCs w:val="20"/>
                <w:lang w:val="en-US"/>
              </w:rPr>
              <w:t>24</w:t>
            </w:r>
          </w:p>
        </w:tc>
        <w:tc>
          <w:tcPr>
            <w:tcW w:w="1845" w:type="dxa"/>
          </w:tcPr>
          <w:p w:rsidR="00C174D7" w:rsidRDefault="00C174D7" w:rsidP="0028719B">
            <w:pPr>
              <w:spacing w:after="60"/>
              <w:jc w:val="center"/>
              <w:rPr>
                <w:sz w:val="20"/>
                <w:szCs w:val="20"/>
                <w:lang w:val="en-US"/>
              </w:rPr>
            </w:pPr>
            <w:r>
              <w:rPr>
                <w:sz w:val="20"/>
                <w:szCs w:val="20"/>
                <w:lang w:val="en-US"/>
              </w:rPr>
              <w:t>2.5</w:t>
            </w:r>
          </w:p>
        </w:tc>
        <w:tc>
          <w:tcPr>
            <w:tcW w:w="1845" w:type="dxa"/>
          </w:tcPr>
          <w:p w:rsidR="00C174D7" w:rsidRDefault="00C174D7" w:rsidP="0028719B">
            <w:pPr>
              <w:spacing w:after="60"/>
              <w:jc w:val="center"/>
              <w:rPr>
                <w:snapToGrid w:val="0"/>
                <w:sz w:val="20"/>
                <w:lang w:val="en-US"/>
              </w:rPr>
            </w:pPr>
            <w:r>
              <w:rPr>
                <w:snapToGrid w:val="0"/>
                <w:sz w:val="20"/>
                <w:lang w:val="en-US"/>
              </w:rPr>
              <w:t xml:space="preserve">8 </w:t>
            </w:r>
            <w:r>
              <w:rPr>
                <w:snapToGrid w:val="0"/>
                <w:sz w:val="20"/>
              </w:rPr>
              <w:sym w:font="Symbol" w:char="F0B8"/>
            </w:r>
            <w:r>
              <w:rPr>
                <w:snapToGrid w:val="0"/>
                <w:sz w:val="20"/>
                <w:lang w:val="en-US"/>
              </w:rPr>
              <w:t xml:space="preserve"> 30</w:t>
            </w:r>
          </w:p>
        </w:tc>
        <w:tc>
          <w:tcPr>
            <w:tcW w:w="1845" w:type="dxa"/>
          </w:tcPr>
          <w:p w:rsidR="00C174D7" w:rsidRDefault="00C174D7" w:rsidP="0028719B">
            <w:pPr>
              <w:spacing w:after="60"/>
              <w:jc w:val="center"/>
              <w:rPr>
                <w:sz w:val="20"/>
                <w:szCs w:val="20"/>
                <w:lang w:val="en-US"/>
              </w:rPr>
            </w:pPr>
            <w:r>
              <w:rPr>
                <w:snapToGrid w:val="0"/>
                <w:sz w:val="20"/>
                <w:lang w:val="en-US"/>
              </w:rPr>
              <w:t>2,0</w:t>
            </w:r>
            <w:r>
              <w:rPr>
                <w:snapToGrid w:val="0"/>
                <w:sz w:val="20"/>
              </w:rPr>
              <w:sym w:font="Symbol" w:char="F0B1"/>
            </w:r>
            <w:r>
              <w:rPr>
                <w:snapToGrid w:val="0"/>
                <w:sz w:val="20"/>
                <w:lang w:val="en-US"/>
              </w:rPr>
              <w:t>1,5</w:t>
            </w:r>
          </w:p>
        </w:tc>
      </w:tr>
      <w:tr w:rsidR="00C174D7">
        <w:trPr>
          <w:jc w:val="center"/>
        </w:trPr>
        <w:tc>
          <w:tcPr>
            <w:tcW w:w="1222" w:type="dxa"/>
          </w:tcPr>
          <w:p w:rsidR="00C174D7" w:rsidRDefault="00C174D7" w:rsidP="0028719B">
            <w:pPr>
              <w:spacing w:after="60"/>
              <w:jc w:val="center"/>
              <w:rPr>
                <w:sz w:val="20"/>
                <w:szCs w:val="20"/>
                <w:lang w:val="en-US"/>
              </w:rPr>
            </w:pPr>
            <w:r>
              <w:rPr>
                <w:sz w:val="20"/>
                <w:szCs w:val="20"/>
                <w:lang w:val="en-US"/>
              </w:rPr>
              <w:t>303/3</w:t>
            </w:r>
          </w:p>
        </w:tc>
        <w:tc>
          <w:tcPr>
            <w:tcW w:w="1845" w:type="dxa"/>
          </w:tcPr>
          <w:p w:rsidR="00C174D7" w:rsidRDefault="00C174D7" w:rsidP="0028719B">
            <w:pPr>
              <w:spacing w:after="60"/>
              <w:jc w:val="center"/>
              <w:rPr>
                <w:sz w:val="20"/>
                <w:szCs w:val="20"/>
                <w:lang w:val="en-US"/>
              </w:rPr>
            </w:pPr>
            <w:r>
              <w:rPr>
                <w:sz w:val="20"/>
                <w:szCs w:val="20"/>
                <w:lang w:val="en-US"/>
              </w:rPr>
              <w:t>4.5</w:t>
            </w:r>
          </w:p>
        </w:tc>
        <w:tc>
          <w:tcPr>
            <w:tcW w:w="1845" w:type="dxa"/>
          </w:tcPr>
          <w:p w:rsidR="00C174D7" w:rsidRDefault="00C174D7" w:rsidP="0028719B">
            <w:pPr>
              <w:spacing w:after="60"/>
              <w:jc w:val="center"/>
              <w:rPr>
                <w:sz w:val="20"/>
                <w:szCs w:val="20"/>
                <w:lang w:val="en-US"/>
              </w:rPr>
            </w:pPr>
            <w:r>
              <w:rPr>
                <w:sz w:val="20"/>
                <w:szCs w:val="20"/>
                <w:lang w:val="en-US"/>
              </w:rPr>
              <w:t>0.47</w:t>
            </w:r>
          </w:p>
        </w:tc>
        <w:tc>
          <w:tcPr>
            <w:tcW w:w="1845" w:type="dxa"/>
          </w:tcPr>
          <w:p w:rsidR="00C174D7" w:rsidRDefault="00C174D7" w:rsidP="0028719B">
            <w:pPr>
              <w:spacing w:after="60"/>
              <w:jc w:val="center"/>
              <w:rPr>
                <w:snapToGrid w:val="0"/>
                <w:sz w:val="20"/>
                <w:lang w:val="en-US"/>
              </w:rPr>
            </w:pPr>
            <w:r>
              <w:rPr>
                <w:snapToGrid w:val="0"/>
                <w:sz w:val="20"/>
                <w:lang w:val="en-US"/>
              </w:rPr>
              <w:t xml:space="preserve">2 </w:t>
            </w:r>
            <w:r>
              <w:rPr>
                <w:snapToGrid w:val="0"/>
                <w:sz w:val="20"/>
              </w:rPr>
              <w:sym w:font="Symbol" w:char="F0B8"/>
            </w:r>
            <w:r>
              <w:rPr>
                <w:snapToGrid w:val="0"/>
                <w:sz w:val="20"/>
                <w:lang w:val="en-US"/>
              </w:rPr>
              <w:t xml:space="preserve"> 7</w:t>
            </w:r>
          </w:p>
        </w:tc>
        <w:tc>
          <w:tcPr>
            <w:tcW w:w="1845" w:type="dxa"/>
          </w:tcPr>
          <w:p w:rsidR="00C174D7" w:rsidRDefault="00C174D7" w:rsidP="0028719B">
            <w:pPr>
              <w:spacing w:after="60"/>
              <w:jc w:val="center"/>
              <w:rPr>
                <w:sz w:val="20"/>
                <w:szCs w:val="20"/>
                <w:lang w:val="en-US"/>
              </w:rPr>
            </w:pPr>
            <w:r>
              <w:rPr>
                <w:sz w:val="20"/>
                <w:lang w:val="en-US"/>
              </w:rPr>
              <w:t xml:space="preserve">0,5 </w:t>
            </w:r>
            <w:r>
              <w:rPr>
                <w:sz w:val="20"/>
              </w:rPr>
              <w:sym w:font="Symbol" w:char="F0B1"/>
            </w:r>
            <w:r>
              <w:rPr>
                <w:sz w:val="20"/>
                <w:lang w:val="en-US"/>
              </w:rPr>
              <w:t xml:space="preserve"> 0,3</w:t>
            </w:r>
          </w:p>
        </w:tc>
      </w:tr>
      <w:tr w:rsidR="00C174D7">
        <w:trPr>
          <w:jc w:val="center"/>
        </w:trPr>
        <w:tc>
          <w:tcPr>
            <w:tcW w:w="1222" w:type="dxa"/>
          </w:tcPr>
          <w:p w:rsidR="00C174D7" w:rsidRDefault="00C174D7" w:rsidP="0028719B">
            <w:pPr>
              <w:spacing w:after="60"/>
              <w:jc w:val="center"/>
              <w:rPr>
                <w:sz w:val="20"/>
                <w:szCs w:val="20"/>
                <w:lang w:val="en-US"/>
              </w:rPr>
            </w:pPr>
            <w:r>
              <w:rPr>
                <w:sz w:val="20"/>
                <w:szCs w:val="20"/>
                <w:lang w:val="en-US"/>
              </w:rPr>
              <w:t>301/6</w:t>
            </w:r>
          </w:p>
        </w:tc>
        <w:tc>
          <w:tcPr>
            <w:tcW w:w="1845" w:type="dxa"/>
          </w:tcPr>
          <w:p w:rsidR="00C174D7" w:rsidRDefault="00C174D7" w:rsidP="0028719B">
            <w:pPr>
              <w:spacing w:after="60"/>
              <w:jc w:val="center"/>
              <w:rPr>
                <w:sz w:val="20"/>
                <w:szCs w:val="20"/>
                <w:lang w:val="en-US"/>
              </w:rPr>
            </w:pPr>
            <w:r>
              <w:rPr>
                <w:sz w:val="20"/>
                <w:szCs w:val="20"/>
                <w:lang w:val="en-US"/>
              </w:rPr>
              <w:t>16</w:t>
            </w:r>
          </w:p>
        </w:tc>
        <w:tc>
          <w:tcPr>
            <w:tcW w:w="1845" w:type="dxa"/>
          </w:tcPr>
          <w:p w:rsidR="00C174D7" w:rsidRDefault="00C174D7" w:rsidP="0028719B">
            <w:pPr>
              <w:spacing w:after="60"/>
              <w:jc w:val="center"/>
              <w:rPr>
                <w:sz w:val="20"/>
                <w:szCs w:val="20"/>
                <w:lang w:val="en-US"/>
              </w:rPr>
            </w:pPr>
            <w:r>
              <w:rPr>
                <w:sz w:val="20"/>
                <w:szCs w:val="20"/>
                <w:lang w:val="en-US"/>
              </w:rPr>
              <w:t>1.7</w:t>
            </w:r>
          </w:p>
        </w:tc>
        <w:tc>
          <w:tcPr>
            <w:tcW w:w="1845" w:type="dxa"/>
          </w:tcPr>
          <w:p w:rsidR="00C174D7" w:rsidRDefault="00C174D7" w:rsidP="0028719B">
            <w:pPr>
              <w:spacing w:after="60"/>
              <w:jc w:val="center"/>
              <w:rPr>
                <w:snapToGrid w:val="0"/>
                <w:sz w:val="20"/>
                <w:lang w:val="en-US"/>
              </w:rPr>
            </w:pPr>
            <w:r>
              <w:rPr>
                <w:snapToGrid w:val="0"/>
                <w:sz w:val="20"/>
                <w:lang w:val="en-US"/>
              </w:rPr>
              <w:t xml:space="preserve">8 </w:t>
            </w:r>
            <w:r>
              <w:rPr>
                <w:snapToGrid w:val="0"/>
                <w:sz w:val="20"/>
              </w:rPr>
              <w:sym w:font="Symbol" w:char="F0B8"/>
            </w:r>
            <w:r>
              <w:rPr>
                <w:snapToGrid w:val="0"/>
                <w:sz w:val="20"/>
                <w:lang w:val="en-US"/>
              </w:rPr>
              <w:t xml:space="preserve"> 30</w:t>
            </w:r>
          </w:p>
        </w:tc>
        <w:tc>
          <w:tcPr>
            <w:tcW w:w="1845" w:type="dxa"/>
          </w:tcPr>
          <w:p w:rsidR="00C174D7" w:rsidRDefault="00C174D7" w:rsidP="0028719B">
            <w:pPr>
              <w:spacing w:after="60"/>
              <w:jc w:val="center"/>
              <w:rPr>
                <w:sz w:val="20"/>
                <w:szCs w:val="20"/>
                <w:lang w:val="en-US"/>
              </w:rPr>
            </w:pPr>
            <w:r>
              <w:rPr>
                <w:snapToGrid w:val="0"/>
                <w:sz w:val="20"/>
                <w:lang w:val="en-US"/>
              </w:rPr>
              <w:t>2,0</w:t>
            </w:r>
            <w:r>
              <w:rPr>
                <w:snapToGrid w:val="0"/>
                <w:sz w:val="20"/>
              </w:rPr>
              <w:sym w:font="Symbol" w:char="F0B1"/>
            </w:r>
            <w:r>
              <w:rPr>
                <w:snapToGrid w:val="0"/>
                <w:sz w:val="20"/>
                <w:lang w:val="en-US"/>
              </w:rPr>
              <w:t>1,5</w:t>
            </w:r>
          </w:p>
        </w:tc>
      </w:tr>
      <w:tr w:rsidR="00C174D7">
        <w:trPr>
          <w:jc w:val="center"/>
        </w:trPr>
        <w:tc>
          <w:tcPr>
            <w:tcW w:w="1222" w:type="dxa"/>
          </w:tcPr>
          <w:p w:rsidR="00C174D7" w:rsidRDefault="00C174D7" w:rsidP="0028719B">
            <w:pPr>
              <w:spacing w:after="60"/>
              <w:jc w:val="center"/>
              <w:rPr>
                <w:sz w:val="20"/>
                <w:szCs w:val="20"/>
                <w:lang w:val="en-US"/>
              </w:rPr>
            </w:pPr>
            <w:r>
              <w:rPr>
                <w:sz w:val="20"/>
                <w:szCs w:val="20"/>
                <w:lang w:val="en-US"/>
              </w:rPr>
              <w:t>Fuel total</w:t>
            </w:r>
          </w:p>
        </w:tc>
        <w:tc>
          <w:tcPr>
            <w:tcW w:w="1845" w:type="dxa"/>
          </w:tcPr>
          <w:p w:rsidR="00C174D7" w:rsidRDefault="00C174D7" w:rsidP="0028719B">
            <w:pPr>
              <w:spacing w:after="60"/>
              <w:jc w:val="center"/>
              <w:rPr>
                <w:sz w:val="20"/>
                <w:szCs w:val="20"/>
                <w:lang w:val="en-US"/>
              </w:rPr>
            </w:pPr>
          </w:p>
          <w:p w:rsidR="00C174D7" w:rsidRDefault="00C174D7" w:rsidP="0028719B">
            <w:pPr>
              <w:spacing w:after="60"/>
              <w:jc w:val="center"/>
              <w:rPr>
                <w:sz w:val="20"/>
                <w:szCs w:val="20"/>
              </w:rPr>
            </w:pPr>
            <w:r>
              <w:rPr>
                <w:sz w:val="20"/>
                <w:szCs w:val="20"/>
              </w:rPr>
              <w:t>104</w:t>
            </w:r>
          </w:p>
        </w:tc>
        <w:tc>
          <w:tcPr>
            <w:tcW w:w="1845" w:type="dxa"/>
          </w:tcPr>
          <w:p w:rsidR="00C174D7" w:rsidRDefault="00C174D7" w:rsidP="0028719B">
            <w:pPr>
              <w:spacing w:after="60"/>
              <w:jc w:val="center"/>
              <w:rPr>
                <w:sz w:val="20"/>
                <w:szCs w:val="20"/>
              </w:rPr>
            </w:pPr>
          </w:p>
          <w:p w:rsidR="00C174D7" w:rsidRDefault="00C174D7" w:rsidP="0028719B">
            <w:pPr>
              <w:spacing w:after="60"/>
              <w:jc w:val="center"/>
              <w:rPr>
                <w:sz w:val="20"/>
                <w:szCs w:val="20"/>
              </w:rPr>
            </w:pPr>
            <w:r>
              <w:rPr>
                <w:sz w:val="20"/>
                <w:szCs w:val="20"/>
              </w:rPr>
              <w:t>11</w:t>
            </w:r>
          </w:p>
        </w:tc>
        <w:tc>
          <w:tcPr>
            <w:tcW w:w="1845" w:type="dxa"/>
          </w:tcPr>
          <w:p w:rsidR="00C174D7" w:rsidRPr="00C174D7" w:rsidRDefault="00C174D7" w:rsidP="0028719B">
            <w:pPr>
              <w:spacing w:after="60"/>
              <w:jc w:val="center"/>
              <w:rPr>
                <w:sz w:val="20"/>
                <w:szCs w:val="20"/>
                <w:lang w:val="en-US"/>
              </w:rPr>
            </w:pPr>
          </w:p>
          <w:p w:rsidR="00C174D7" w:rsidRDefault="00C174D7" w:rsidP="0028719B">
            <w:pPr>
              <w:spacing w:after="60"/>
              <w:jc w:val="center"/>
              <w:rPr>
                <w:sz w:val="20"/>
                <w:szCs w:val="20"/>
                <w:lang w:val="en-US"/>
              </w:rPr>
            </w:pPr>
            <w:r>
              <w:rPr>
                <w:sz w:val="20"/>
                <w:szCs w:val="20"/>
                <w:lang w:val="en-US"/>
              </w:rPr>
              <w:t>105</w:t>
            </w:r>
            <w:r>
              <w:rPr>
                <w:bCs/>
                <w:sz w:val="20"/>
                <w:szCs w:val="20"/>
              </w:rPr>
              <w:sym w:font="Symbol" w:char="F0B1"/>
            </w:r>
            <w:r>
              <w:rPr>
                <w:bCs/>
                <w:sz w:val="20"/>
                <w:szCs w:val="20"/>
                <w:lang w:val="en-US"/>
              </w:rPr>
              <w:t>35 (taking account of the volume of lava in the “Elephant’s Foot”</w:t>
            </w:r>
            <w:r>
              <w:rPr>
                <w:sz w:val="20"/>
                <w:lang w:val="en-US"/>
              </w:rPr>
              <w:t>)</w:t>
            </w:r>
          </w:p>
        </w:tc>
        <w:tc>
          <w:tcPr>
            <w:tcW w:w="1845" w:type="dxa"/>
          </w:tcPr>
          <w:p w:rsidR="00C174D7" w:rsidRDefault="00C174D7" w:rsidP="0028719B">
            <w:pPr>
              <w:spacing w:after="60"/>
              <w:jc w:val="center"/>
              <w:rPr>
                <w:bCs/>
                <w:sz w:val="20"/>
                <w:szCs w:val="20"/>
                <w:lang w:val="en-US"/>
              </w:rPr>
            </w:pPr>
          </w:p>
          <w:p w:rsidR="00C174D7" w:rsidRDefault="00C174D7" w:rsidP="0028719B">
            <w:pPr>
              <w:spacing w:after="60"/>
              <w:jc w:val="center"/>
              <w:rPr>
                <w:sz w:val="20"/>
                <w:szCs w:val="20"/>
                <w:lang w:val="en-US"/>
              </w:rPr>
            </w:pPr>
            <w:r>
              <w:rPr>
                <w:bCs/>
                <w:sz w:val="20"/>
                <w:szCs w:val="20"/>
                <w:lang w:val="en-US"/>
              </w:rPr>
              <w:t xml:space="preserve">11 </w:t>
            </w:r>
            <w:r>
              <w:rPr>
                <w:bCs/>
                <w:sz w:val="20"/>
                <w:szCs w:val="20"/>
              </w:rPr>
              <w:sym w:font="Symbol" w:char="F0B1"/>
            </w:r>
            <w:r>
              <w:rPr>
                <w:bCs/>
                <w:sz w:val="20"/>
                <w:szCs w:val="20"/>
                <w:lang w:val="en-US"/>
              </w:rPr>
              <w:t xml:space="preserve"> 4 (taking account of</w:t>
            </w:r>
            <w:r>
              <w:rPr>
                <w:sz w:val="20"/>
                <w:lang w:val="en-US"/>
              </w:rPr>
              <w:t xml:space="preserve"> 0.4 t </w:t>
            </w:r>
            <w:r>
              <w:rPr>
                <w:bCs/>
                <w:sz w:val="20"/>
                <w:szCs w:val="20"/>
                <w:lang w:val="en-US"/>
              </w:rPr>
              <w:t>in the “Elephant’s Foot”</w:t>
            </w:r>
            <w:r>
              <w:rPr>
                <w:sz w:val="20"/>
                <w:lang w:val="en-US"/>
              </w:rPr>
              <w:t>)</w:t>
            </w:r>
          </w:p>
        </w:tc>
      </w:tr>
    </w:tbl>
    <w:p w:rsidR="00C174D7" w:rsidRDefault="00C174D7" w:rsidP="00C174D7">
      <w:pPr>
        <w:spacing w:after="60"/>
        <w:rPr>
          <w:lang w:val="en-US"/>
        </w:rPr>
      </w:pPr>
    </w:p>
    <w:p w:rsidR="00C174D7" w:rsidRDefault="00C174D7" w:rsidP="00C174D7">
      <w:pPr>
        <w:spacing w:after="60"/>
        <w:rPr>
          <w:lang w:val="en-US"/>
        </w:rPr>
      </w:pPr>
      <w:r>
        <w:rPr>
          <w:lang w:val="en-US"/>
        </w:rPr>
        <w:t xml:space="preserve">Table </w:t>
      </w:r>
      <w:r w:rsidRPr="007A4EB3">
        <w:rPr>
          <w:lang w:val="en-US"/>
        </w:rPr>
        <w:t xml:space="preserve">9 </w:t>
      </w:r>
      <w:r>
        <w:rPr>
          <w:lang w:val="en-US"/>
        </w:rPr>
        <w:t>demonstrates a good agreement between model calculations and previous estimates.</w:t>
      </w:r>
    </w:p>
    <w:p w:rsidR="00C174D7" w:rsidRDefault="00C174D7" w:rsidP="00C174D7">
      <w:pPr>
        <w:spacing w:after="60"/>
        <w:rPr>
          <w:lang w:val="en-US"/>
        </w:rPr>
      </w:pPr>
    </w:p>
    <w:p w:rsidR="00C174D7" w:rsidRDefault="00C174D7" w:rsidP="00C174D7">
      <w:pPr>
        <w:spacing w:after="60"/>
        <w:rPr>
          <w:lang w:val="en-US"/>
        </w:rPr>
      </w:pPr>
      <w:r>
        <w:rPr>
          <w:lang w:val="en-US"/>
        </w:rPr>
        <w:t xml:space="preserve">The model also allows fully excluding from consideration the options suggesting a considerably smaller volume of lava in the horizontal flow and an appreciably lesser amount of fuel contained therein as compared to the data of Table </w:t>
      </w:r>
      <w:r w:rsidRPr="007A4EB3">
        <w:rPr>
          <w:lang w:val="en-US"/>
        </w:rPr>
        <w:t>9</w:t>
      </w:r>
      <w:r>
        <w:rPr>
          <w:lang w:val="en-US"/>
        </w:rPr>
        <w:t xml:space="preserve">. </w:t>
      </w:r>
    </w:p>
    <w:p w:rsidR="00C174D7" w:rsidRDefault="00C174D7" w:rsidP="00C174D7">
      <w:pPr>
        <w:spacing w:after="60"/>
        <w:rPr>
          <w:lang w:val="en-US"/>
        </w:rPr>
      </w:pPr>
      <w:r>
        <w:rPr>
          <w:lang w:val="en-US"/>
        </w:rPr>
        <w:t xml:space="preserve">In such a case spreading of the lava over rooms at the level mark 9.000 m and at a distance of </w:t>
      </w:r>
      <w:r>
        <w:sym w:font="Symbol" w:char="F07E"/>
      </w:r>
      <w:r>
        <w:rPr>
          <w:lang w:val="en-US"/>
        </w:rPr>
        <w:t xml:space="preserve"> </w:t>
      </w:r>
      <w:smartTag w:uri="urn:schemas-microsoft-com:office:smarttags" w:element="metricconverter">
        <w:smartTagPr>
          <w:attr w:name="ProductID" w:val="25ﾠm"/>
        </w:smartTagPr>
        <w:r>
          <w:rPr>
            <w:lang w:val="en-US"/>
          </w:rPr>
          <w:t>25 m</w:t>
        </w:r>
      </w:smartTag>
      <w:r>
        <w:rPr>
          <w:lang w:val="en-US"/>
        </w:rPr>
        <w:t xml:space="preserve"> must have been impossible due to cooling down of the lava.</w:t>
      </w:r>
    </w:p>
    <w:p w:rsidR="0017171C" w:rsidRPr="0017171C" w:rsidRDefault="0017171C" w:rsidP="009F66A4">
      <w:pPr>
        <w:rPr>
          <w:color w:val="000000"/>
          <w:lang w:val="en-US"/>
        </w:rPr>
      </w:pPr>
    </w:p>
    <w:p w:rsidR="009F66A4" w:rsidRDefault="009F66A4" w:rsidP="009F66A4">
      <w:pPr>
        <w:rPr>
          <w:lang w:val="en-US"/>
        </w:rPr>
      </w:pPr>
    </w:p>
    <w:p w:rsidR="009F66A4" w:rsidRDefault="009F66A4"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817EC6">
      <w:pPr>
        <w:jc w:val="center"/>
        <w:rPr>
          <w:i/>
          <w:color w:val="000000"/>
          <w:lang w:val="en-US"/>
        </w:rPr>
      </w:pPr>
    </w:p>
    <w:p w:rsidR="004845AA" w:rsidRDefault="004845AA" w:rsidP="004845AA">
      <w:pPr>
        <w:rPr>
          <w:bCs/>
          <w:lang w:val="en-US"/>
        </w:rPr>
      </w:pPr>
      <w:r w:rsidRPr="004845AA">
        <w:rPr>
          <w:bCs/>
          <w:lang w:val="en-US"/>
        </w:rPr>
        <w:lastRenderedPageBreak/>
        <w:t xml:space="preserve">6. </w:t>
      </w:r>
      <w:r>
        <w:rPr>
          <w:bCs/>
          <w:lang w:val="en-US"/>
        </w:rPr>
        <w:t>CONCLUSION</w:t>
      </w:r>
    </w:p>
    <w:p w:rsidR="004845AA" w:rsidRPr="004845AA" w:rsidRDefault="004845AA" w:rsidP="004845AA">
      <w:pPr>
        <w:rPr>
          <w:bCs/>
          <w:lang w:val="en-US"/>
        </w:rPr>
      </w:pPr>
    </w:p>
    <w:p w:rsidR="004845AA" w:rsidRPr="004845AA" w:rsidRDefault="004845AA" w:rsidP="004845AA">
      <w:pPr>
        <w:rPr>
          <w:b/>
          <w:lang w:val="en-US"/>
        </w:rPr>
      </w:pPr>
      <w:r w:rsidRPr="004845AA">
        <w:rPr>
          <w:b/>
          <w:lang w:val="en-US"/>
        </w:rPr>
        <w:t xml:space="preserve">6.1. </w:t>
      </w:r>
      <w:r>
        <w:rPr>
          <w:b/>
          <w:lang w:val="en-US"/>
        </w:rPr>
        <w:t>Database</w:t>
      </w:r>
    </w:p>
    <w:p w:rsidR="004845AA" w:rsidRPr="004845AA" w:rsidRDefault="004845AA" w:rsidP="004845AA">
      <w:pPr>
        <w:rPr>
          <w:bCs/>
          <w:lang w:val="en-US"/>
        </w:rPr>
      </w:pPr>
    </w:p>
    <w:p w:rsidR="004845AA" w:rsidRDefault="004845AA" w:rsidP="004845AA">
      <w:pPr>
        <w:rPr>
          <w:bCs/>
          <w:szCs w:val="36"/>
          <w:lang w:val="en-US"/>
        </w:rPr>
      </w:pPr>
      <w:r>
        <w:rPr>
          <w:bCs/>
          <w:lang w:val="en-US"/>
        </w:rPr>
        <w:t>The work under the Project required the generation of a database on location and condition of nuclear fuel in Unit 4 of Chernobyl NPP both before and after the accident</w:t>
      </w:r>
      <w:r>
        <w:rPr>
          <w:bCs/>
          <w:szCs w:val="36"/>
          <w:lang w:val="en-US"/>
        </w:rPr>
        <w:t xml:space="preserve">. </w:t>
      </w:r>
    </w:p>
    <w:p w:rsidR="004845AA" w:rsidRDefault="004845AA" w:rsidP="004845AA">
      <w:pPr>
        <w:rPr>
          <w:bCs/>
          <w:szCs w:val="36"/>
          <w:lang w:val="en-US"/>
        </w:rPr>
      </w:pPr>
      <w:r>
        <w:rPr>
          <w:bCs/>
          <w:szCs w:val="36"/>
          <w:lang w:val="en-US"/>
        </w:rPr>
        <w:t>Its development was based on a database generated within the framework of the French-German Initiative – “Fuel of Unit 4” as well as on a large body of data especially collected and processed under this Project.</w:t>
      </w:r>
    </w:p>
    <w:p w:rsidR="004845AA" w:rsidRDefault="004845AA" w:rsidP="004845AA">
      <w:pPr>
        <w:rPr>
          <w:bCs/>
          <w:szCs w:val="36"/>
          <w:lang w:val="en-US"/>
        </w:rPr>
      </w:pPr>
      <w:r>
        <w:rPr>
          <w:bCs/>
          <w:szCs w:val="36"/>
          <w:lang w:val="en-US"/>
        </w:rPr>
        <w:t xml:space="preserve">As a result, the database has integrated the information achieved over 20 years of investigations at the “Shelter” and included more than 6000 individual records. </w:t>
      </w:r>
    </w:p>
    <w:p w:rsidR="004845AA" w:rsidRDefault="004845AA" w:rsidP="004845AA">
      <w:pPr>
        <w:rPr>
          <w:bCs/>
          <w:szCs w:val="36"/>
          <w:lang w:val="en-US"/>
        </w:rPr>
      </w:pPr>
      <w:r>
        <w:rPr>
          <w:bCs/>
          <w:szCs w:val="36"/>
          <w:lang w:val="en-US"/>
        </w:rPr>
        <w:t xml:space="preserve">Later on the database developed may and should be used while planning and conducting any works related to LFCM handling inside the “Shelter”. </w:t>
      </w:r>
    </w:p>
    <w:p w:rsidR="004845AA" w:rsidRDefault="004845AA" w:rsidP="004845AA">
      <w:pPr>
        <w:rPr>
          <w:bCs/>
          <w:szCs w:val="36"/>
          <w:lang w:val="en-US"/>
        </w:rPr>
      </w:pPr>
    </w:p>
    <w:p w:rsidR="004845AA" w:rsidRDefault="004845AA" w:rsidP="004845AA">
      <w:pPr>
        <w:keepNext/>
        <w:rPr>
          <w:b/>
          <w:lang w:val="en-US"/>
        </w:rPr>
      </w:pPr>
      <w:r>
        <w:rPr>
          <w:b/>
          <w:lang w:val="en-US"/>
        </w:rPr>
        <w:t>6.2. Layout of LFCM Accumulations in the Under-reactor Room</w:t>
      </w:r>
    </w:p>
    <w:p w:rsidR="004845AA" w:rsidRDefault="004845AA" w:rsidP="004845AA">
      <w:pPr>
        <w:keepNext/>
        <w:rPr>
          <w:b/>
          <w:lang w:val="en-US"/>
        </w:rPr>
      </w:pPr>
    </w:p>
    <w:p w:rsidR="004845AA" w:rsidRDefault="004845AA" w:rsidP="004845AA">
      <w:pPr>
        <w:keepNext/>
        <w:rPr>
          <w:lang w:val="en-US"/>
        </w:rPr>
      </w:pPr>
      <w:r>
        <w:rPr>
          <w:lang w:val="en-US"/>
        </w:rPr>
        <w:t xml:space="preserve">The generation of a “map” showing the layout of lava-like FCM in Room No 305/2 has been an important outcome achieved in the course of work under the Project in 2006. This has become possible after processing of the results of numerous analyses of core samples taken from bore holes and measurements performed using these bore holes. </w:t>
      </w:r>
    </w:p>
    <w:p w:rsidR="004845AA" w:rsidRDefault="004845AA" w:rsidP="004845AA">
      <w:pPr>
        <w:keepNext/>
        <w:rPr>
          <w:b/>
          <w:lang w:val="en-US"/>
        </w:rPr>
      </w:pPr>
    </w:p>
    <w:p w:rsidR="004845AA" w:rsidRDefault="004845AA" w:rsidP="004845AA">
      <w:pPr>
        <w:keepNext/>
        <w:rPr>
          <w:b/>
          <w:lang w:val="en-US"/>
        </w:rPr>
      </w:pPr>
      <w:r>
        <w:rPr>
          <w:b/>
          <w:lang w:val="en-US"/>
        </w:rPr>
        <w:t xml:space="preserve">6.3. FCM Accumulations with High Uranium Concentration </w:t>
      </w:r>
    </w:p>
    <w:p w:rsidR="004845AA" w:rsidRDefault="004845AA" w:rsidP="004845AA">
      <w:pPr>
        <w:keepNext/>
        <w:rPr>
          <w:b/>
          <w:lang w:val="en-US"/>
        </w:rPr>
      </w:pPr>
    </w:p>
    <w:p w:rsidR="004845AA" w:rsidRDefault="004845AA" w:rsidP="004845AA">
      <w:pPr>
        <w:spacing w:after="120"/>
        <w:rPr>
          <w:bCs/>
          <w:iCs/>
          <w:lang w:val="en-US"/>
        </w:rPr>
      </w:pPr>
      <w:r>
        <w:rPr>
          <w:bCs/>
          <w:iCs/>
          <w:lang w:val="en-US"/>
        </w:rPr>
        <w:t>The developed lava-generation model has revealed the possibility of presence of fuel accumulations with high uranium concentration at depth of the under-reactor Room No 305/2.</w:t>
      </w:r>
    </w:p>
    <w:p w:rsidR="004845AA" w:rsidRDefault="004845AA" w:rsidP="004845AA">
      <w:pPr>
        <w:spacing w:after="120"/>
        <w:rPr>
          <w:bCs/>
          <w:iCs/>
          <w:lang w:val="en-US"/>
        </w:rPr>
      </w:pPr>
      <w:r>
        <w:rPr>
          <w:bCs/>
          <w:iCs/>
          <w:lang w:val="en-US"/>
        </w:rPr>
        <w:t>To date the integrity of heat and neutron measurements indicates the presence of two such hypothetical accumulations.</w:t>
      </w:r>
    </w:p>
    <w:p w:rsidR="004845AA" w:rsidRDefault="004845AA" w:rsidP="004845AA">
      <w:pPr>
        <w:spacing w:after="120"/>
        <w:rPr>
          <w:bCs/>
          <w:iCs/>
          <w:lang w:val="en-US"/>
        </w:rPr>
      </w:pPr>
      <w:r>
        <w:rPr>
          <w:bCs/>
          <w:iCs/>
          <w:lang w:val="en-US"/>
        </w:rPr>
        <w:t>Increase in criticality of the said accumulations is due to inflow/outflow of water in their locations. There is, unfortunately, no way of estimating exactly their hazard at the present-day level of our knowledge. Thus one should be ready all the time to undertake preventive safety measures including injection of neutron absorbers into such accumulations</w:t>
      </w:r>
      <w:r>
        <w:rPr>
          <w:bCs/>
          <w:iCs/>
          <w:color w:val="000000"/>
          <w:lang w:val="en-US"/>
        </w:rPr>
        <w:t>.</w:t>
      </w:r>
      <w:r>
        <w:rPr>
          <w:bCs/>
          <w:iCs/>
          <w:lang w:val="en-US"/>
        </w:rPr>
        <w:t xml:space="preserve"> </w:t>
      </w:r>
    </w:p>
    <w:p w:rsidR="004845AA" w:rsidRDefault="004845AA" w:rsidP="004845AA">
      <w:pPr>
        <w:spacing w:after="120"/>
        <w:rPr>
          <w:bCs/>
          <w:iCs/>
          <w:lang w:val="en-US"/>
        </w:rPr>
      </w:pPr>
      <w:r>
        <w:rPr>
          <w:bCs/>
          <w:iCs/>
          <w:lang w:val="en-US"/>
        </w:rPr>
        <w:t>After establishment of the “Arch” variations of neutron fields caused by these accumulations may become undetectable due to a drastic decrease in the amount of water penetrating into the “Shelter”. This, however, does not mean that their potential hazard may be neglected, and thus in the course of works inside the “Shelter” all necessary measures must be undertaken to prevent critical incidents.</w:t>
      </w:r>
    </w:p>
    <w:p w:rsidR="004845AA" w:rsidRDefault="004845AA" w:rsidP="004845AA">
      <w:pPr>
        <w:pStyle w:val="Kopfzeile"/>
        <w:keepNext/>
        <w:tabs>
          <w:tab w:val="clear" w:pos="4677"/>
          <w:tab w:val="clear" w:pos="9355"/>
        </w:tabs>
        <w:rPr>
          <w:lang w:val="en-US"/>
        </w:rPr>
      </w:pPr>
    </w:p>
    <w:p w:rsidR="004845AA" w:rsidRDefault="004845AA" w:rsidP="004845AA">
      <w:pPr>
        <w:rPr>
          <w:b/>
          <w:color w:val="000000"/>
          <w:lang w:val="en-US"/>
        </w:rPr>
      </w:pPr>
      <w:r>
        <w:rPr>
          <w:b/>
          <w:lang w:val="en-US"/>
        </w:rPr>
        <w:t xml:space="preserve">6.4. </w:t>
      </w:r>
      <w:r>
        <w:rPr>
          <w:b/>
          <w:color w:val="000000"/>
          <w:lang w:val="en-US"/>
        </w:rPr>
        <w:t>Evaluation of the Countermeasures Taken at the Active Accident Phase</w:t>
      </w:r>
    </w:p>
    <w:p w:rsidR="004845AA" w:rsidRDefault="004845AA" w:rsidP="004845AA">
      <w:pPr>
        <w:rPr>
          <w:b/>
          <w:color w:val="000000"/>
          <w:lang w:val="en-US"/>
        </w:rPr>
      </w:pPr>
    </w:p>
    <w:p w:rsidR="004845AA" w:rsidRDefault="004845AA" w:rsidP="004845AA">
      <w:pPr>
        <w:spacing w:after="120"/>
        <w:rPr>
          <w:bCs/>
          <w:iCs/>
          <w:lang w:val="en-US"/>
        </w:rPr>
      </w:pPr>
      <w:r>
        <w:rPr>
          <w:bCs/>
          <w:iCs/>
          <w:lang w:val="en-US"/>
        </w:rPr>
        <w:t>Within the frames of the Project an investigation aimed at evaluating the efficiency of several countermeasures taken at the active accident phase (such as: water delivery to the destroyed reactor; drop of different materials into Unit 4 wreckage from helicopters; construction of a special cooled plate under Unit 4 to prevent the “China Syndrome” development and some others) was performed.</w:t>
      </w:r>
    </w:p>
    <w:p w:rsidR="004845AA" w:rsidRDefault="004845AA" w:rsidP="004845AA">
      <w:pPr>
        <w:spacing w:after="120"/>
        <w:rPr>
          <w:bCs/>
          <w:iCs/>
          <w:lang w:val="en-US"/>
        </w:rPr>
      </w:pPr>
      <w:r>
        <w:rPr>
          <w:bCs/>
          <w:iCs/>
          <w:lang w:val="en-US"/>
        </w:rPr>
        <w:t>At the level of the present-day knowledge and using the KI</w:t>
      </w:r>
      <w:r>
        <w:rPr>
          <w:bCs/>
          <w:iCs/>
          <w:lang w:val="en-US"/>
        </w:rPr>
        <w:noBreakHyphen/>
        <w:t>IBRAE model an attempt was made on reconstructing the situation and establishing real effect of countermeasures on the processes that went on within the destroyed power unit.</w:t>
      </w:r>
    </w:p>
    <w:p w:rsidR="004845AA" w:rsidRDefault="004845AA" w:rsidP="004845AA">
      <w:pPr>
        <w:rPr>
          <w:color w:val="000080"/>
          <w:lang w:val="en-US"/>
        </w:rPr>
      </w:pPr>
    </w:p>
    <w:p w:rsidR="004845AA" w:rsidRDefault="004845AA" w:rsidP="004845AA">
      <w:pPr>
        <w:rPr>
          <w:b/>
          <w:lang w:val="en-US"/>
        </w:rPr>
      </w:pPr>
    </w:p>
    <w:p w:rsidR="004845AA" w:rsidRDefault="004845AA" w:rsidP="004845AA">
      <w:pPr>
        <w:rPr>
          <w:b/>
          <w:lang w:val="en-US"/>
        </w:rPr>
      </w:pPr>
    </w:p>
    <w:p w:rsidR="004845AA" w:rsidRPr="004845AA" w:rsidRDefault="004845AA" w:rsidP="004845AA">
      <w:pPr>
        <w:rPr>
          <w:b/>
          <w:lang w:val="en-US"/>
        </w:rPr>
      </w:pPr>
      <w:r w:rsidRPr="004845AA">
        <w:rPr>
          <w:b/>
          <w:lang w:val="en-US"/>
        </w:rPr>
        <w:lastRenderedPageBreak/>
        <w:t xml:space="preserve">6.5. </w:t>
      </w:r>
      <w:r>
        <w:rPr>
          <w:b/>
          <w:lang w:val="en-US"/>
        </w:rPr>
        <w:t>Results</w:t>
      </w:r>
      <w:r w:rsidRPr="004845AA">
        <w:rPr>
          <w:b/>
          <w:lang w:val="en-US"/>
        </w:rPr>
        <w:t xml:space="preserve"> </w:t>
      </w:r>
      <w:r>
        <w:rPr>
          <w:b/>
          <w:lang w:val="en-US"/>
        </w:rPr>
        <w:t>Achieved</w:t>
      </w:r>
      <w:r w:rsidRPr="004845AA">
        <w:rPr>
          <w:b/>
          <w:lang w:val="en-US"/>
        </w:rPr>
        <w:t xml:space="preserve"> </w:t>
      </w:r>
      <w:r>
        <w:rPr>
          <w:b/>
          <w:lang w:val="en-US"/>
        </w:rPr>
        <w:t>while</w:t>
      </w:r>
      <w:r w:rsidRPr="004845AA">
        <w:rPr>
          <w:b/>
          <w:lang w:val="en-US"/>
        </w:rPr>
        <w:t xml:space="preserve"> </w:t>
      </w:r>
      <w:r>
        <w:rPr>
          <w:b/>
          <w:lang w:val="en-US"/>
        </w:rPr>
        <w:t>Simulating</w:t>
      </w:r>
      <w:r w:rsidRPr="004845AA">
        <w:rPr>
          <w:b/>
          <w:lang w:val="en-US"/>
        </w:rPr>
        <w:t xml:space="preserve"> </w:t>
      </w:r>
      <w:r>
        <w:rPr>
          <w:b/>
          <w:lang w:val="en-US"/>
        </w:rPr>
        <w:t>Lava</w:t>
      </w:r>
      <w:r w:rsidRPr="004845AA">
        <w:rPr>
          <w:b/>
          <w:lang w:val="en-US"/>
        </w:rPr>
        <w:t xml:space="preserve"> </w:t>
      </w:r>
      <w:r>
        <w:rPr>
          <w:b/>
          <w:lang w:val="en-US"/>
        </w:rPr>
        <w:t>Generation</w:t>
      </w:r>
    </w:p>
    <w:p w:rsidR="004845AA" w:rsidRPr="004845AA" w:rsidRDefault="004845AA" w:rsidP="004845AA">
      <w:pPr>
        <w:rPr>
          <w:lang w:val="en-US"/>
        </w:rPr>
      </w:pPr>
    </w:p>
    <w:p w:rsidR="004845AA" w:rsidRDefault="004845AA" w:rsidP="004845AA">
      <w:pPr>
        <w:spacing w:after="120"/>
        <w:rPr>
          <w:bCs/>
          <w:iCs/>
          <w:lang w:val="en-US"/>
        </w:rPr>
      </w:pPr>
      <w:r>
        <w:rPr>
          <w:bCs/>
          <w:iCs/>
          <w:lang w:val="en-US"/>
        </w:rPr>
        <w:t xml:space="preserve">Most important results were achieved with regard to the horizontal flow. </w:t>
      </w:r>
    </w:p>
    <w:p w:rsidR="004845AA" w:rsidRDefault="004845AA" w:rsidP="004845AA">
      <w:pPr>
        <w:spacing w:after="120"/>
        <w:rPr>
          <w:bCs/>
          <w:iCs/>
          <w:lang w:val="en-US"/>
        </w:rPr>
      </w:pPr>
      <w:r>
        <w:rPr>
          <w:bCs/>
          <w:iCs/>
          <w:lang w:val="en-US"/>
        </w:rPr>
        <w:t xml:space="preserve">They concern the boundaries of lava spreading in individual rooms (or their fragments) with lacking experimental information as well as estimates of the amount of lava in rooms and in the whole horizontal flow. </w:t>
      </w:r>
    </w:p>
    <w:p w:rsidR="004845AA" w:rsidRDefault="004845AA" w:rsidP="004845AA">
      <w:pPr>
        <w:spacing w:after="120"/>
        <w:rPr>
          <w:bCs/>
          <w:iCs/>
          <w:lang w:val="en-US"/>
        </w:rPr>
      </w:pPr>
      <w:r>
        <w:rPr>
          <w:bCs/>
          <w:iCs/>
          <w:lang w:val="en-US"/>
        </w:rPr>
        <w:t>The KI</w:t>
      </w:r>
      <w:r>
        <w:rPr>
          <w:bCs/>
          <w:iCs/>
          <w:lang w:val="en-US"/>
        </w:rPr>
        <w:noBreakHyphen/>
        <w:t xml:space="preserve">IBRAE model confirms that rooms at the level mark 9.000 m are filled with solidified LFCM (see Table </w:t>
      </w:r>
      <w:r w:rsidRPr="003F4A22">
        <w:rPr>
          <w:bCs/>
          <w:iCs/>
          <w:lang w:val="en-US"/>
        </w:rPr>
        <w:t>8</w:t>
      </w:r>
      <w:r>
        <w:rPr>
          <w:bCs/>
          <w:iCs/>
          <w:lang w:val="en-US"/>
        </w:rPr>
        <w:t>).</w:t>
      </w:r>
    </w:p>
    <w:p w:rsidR="004845AA" w:rsidRDefault="004845AA" w:rsidP="004845AA">
      <w:pPr>
        <w:pStyle w:val="Kopfzeile"/>
        <w:tabs>
          <w:tab w:val="clear" w:pos="4677"/>
          <w:tab w:val="clear" w:pos="9355"/>
        </w:tabs>
        <w:rPr>
          <w:lang w:val="en-US"/>
        </w:rPr>
      </w:pPr>
    </w:p>
    <w:p w:rsidR="004845AA" w:rsidRDefault="004845AA" w:rsidP="004845AA">
      <w:pPr>
        <w:rPr>
          <w:lang w:val="en-US"/>
        </w:rPr>
      </w:pPr>
      <w:r>
        <w:rPr>
          <w:lang w:val="en-US"/>
        </w:rPr>
        <w:t xml:space="preserve">Table </w:t>
      </w:r>
      <w:r w:rsidRPr="004845AA">
        <w:rPr>
          <w:lang w:val="en-US"/>
        </w:rPr>
        <w:t>8</w:t>
      </w:r>
      <w:r>
        <w:rPr>
          <w:lang w:val="en-US"/>
        </w:rPr>
        <w:t xml:space="preserve">. Geometric parameters of the layer of solidified lava in rooms at 9.000 m level mark </w:t>
      </w:r>
    </w:p>
    <w:tbl>
      <w:tblPr>
        <w:tblpPr w:leftFromText="180" w:rightFromText="180" w:vertAnchor="text" w:horzAnchor="margin" w:tblpXSpec="center" w:tblpY="218"/>
        <w:tblW w:w="7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139"/>
        <w:gridCol w:w="4140"/>
      </w:tblGrid>
      <w:tr w:rsidR="004845AA">
        <w:tc>
          <w:tcPr>
            <w:tcW w:w="1322" w:type="dxa"/>
          </w:tcPr>
          <w:p w:rsidR="004845AA" w:rsidRDefault="004845AA" w:rsidP="0028719B">
            <w:pPr>
              <w:jc w:val="center"/>
              <w:rPr>
                <w:sz w:val="20"/>
                <w:szCs w:val="20"/>
              </w:rPr>
            </w:pPr>
            <w:r>
              <w:rPr>
                <w:sz w:val="20"/>
                <w:szCs w:val="20"/>
                <w:lang w:val="en-US"/>
              </w:rPr>
              <w:t>Room</w:t>
            </w:r>
          </w:p>
        </w:tc>
        <w:tc>
          <w:tcPr>
            <w:tcW w:w="2139" w:type="dxa"/>
          </w:tcPr>
          <w:p w:rsidR="004845AA" w:rsidRDefault="004845AA" w:rsidP="0028719B">
            <w:pPr>
              <w:jc w:val="center"/>
              <w:rPr>
                <w:sz w:val="20"/>
                <w:szCs w:val="20"/>
                <w:lang w:val="en-US"/>
              </w:rPr>
            </w:pPr>
            <w:r>
              <w:rPr>
                <w:sz w:val="20"/>
                <w:szCs w:val="20"/>
                <w:lang w:val="en-US"/>
              </w:rPr>
              <w:t>Possible area of spreading</w:t>
            </w:r>
          </w:p>
          <w:p w:rsidR="004845AA" w:rsidRPr="004845AA" w:rsidRDefault="004845AA" w:rsidP="0028719B">
            <w:pPr>
              <w:jc w:val="center"/>
              <w:rPr>
                <w:sz w:val="20"/>
                <w:szCs w:val="20"/>
                <w:lang w:val="en-US"/>
              </w:rPr>
            </w:pPr>
            <w:r w:rsidRPr="004845AA">
              <w:rPr>
                <w:sz w:val="20"/>
                <w:szCs w:val="20"/>
                <w:lang w:val="en-US"/>
              </w:rPr>
              <w:t>(</w:t>
            </w:r>
            <w:r>
              <w:rPr>
                <w:sz w:val="20"/>
                <w:szCs w:val="20"/>
                <w:lang w:val="en-US"/>
              </w:rPr>
              <w:t>m</w:t>
            </w:r>
            <w:r w:rsidRPr="004845AA">
              <w:rPr>
                <w:sz w:val="20"/>
                <w:szCs w:val="20"/>
                <w:vertAlign w:val="superscript"/>
                <w:lang w:val="en-US"/>
              </w:rPr>
              <w:t>2</w:t>
            </w:r>
            <w:r w:rsidRPr="004845AA">
              <w:rPr>
                <w:sz w:val="20"/>
                <w:szCs w:val="20"/>
                <w:lang w:val="en-US"/>
              </w:rPr>
              <w:t>)</w:t>
            </w:r>
          </w:p>
        </w:tc>
        <w:tc>
          <w:tcPr>
            <w:tcW w:w="4140" w:type="dxa"/>
          </w:tcPr>
          <w:p w:rsidR="004845AA" w:rsidRDefault="004845AA" w:rsidP="0028719B">
            <w:pPr>
              <w:jc w:val="center"/>
              <w:rPr>
                <w:sz w:val="20"/>
                <w:szCs w:val="20"/>
                <w:lang w:val="en-US"/>
              </w:rPr>
            </w:pPr>
            <w:r>
              <w:rPr>
                <w:sz w:val="20"/>
                <w:szCs w:val="20"/>
                <w:lang w:val="en-US"/>
              </w:rPr>
              <w:t xml:space="preserve">Average thick of the lava layer (taking into account burning of the floor) </w:t>
            </w:r>
          </w:p>
          <w:p w:rsidR="004845AA" w:rsidRDefault="004845AA" w:rsidP="0028719B">
            <w:pPr>
              <w:jc w:val="center"/>
              <w:rPr>
                <w:sz w:val="20"/>
                <w:szCs w:val="20"/>
              </w:rPr>
            </w:pPr>
            <w:r>
              <w:rPr>
                <w:sz w:val="20"/>
                <w:szCs w:val="20"/>
              </w:rPr>
              <w:t>(</w:t>
            </w:r>
            <w:r>
              <w:rPr>
                <w:sz w:val="20"/>
                <w:szCs w:val="20"/>
                <w:lang w:val="en-US"/>
              </w:rPr>
              <w:t>m</w:t>
            </w:r>
            <w:r>
              <w:rPr>
                <w:sz w:val="20"/>
                <w:szCs w:val="20"/>
              </w:rPr>
              <w:t>)</w:t>
            </w:r>
          </w:p>
        </w:tc>
      </w:tr>
      <w:tr w:rsidR="004845AA">
        <w:tc>
          <w:tcPr>
            <w:tcW w:w="1322" w:type="dxa"/>
          </w:tcPr>
          <w:p w:rsidR="004845AA" w:rsidRDefault="004845AA" w:rsidP="0028719B">
            <w:pPr>
              <w:jc w:val="center"/>
              <w:rPr>
                <w:sz w:val="20"/>
                <w:szCs w:val="20"/>
              </w:rPr>
            </w:pPr>
            <w:r>
              <w:rPr>
                <w:sz w:val="20"/>
                <w:szCs w:val="20"/>
              </w:rPr>
              <w:t>304/3</w:t>
            </w:r>
          </w:p>
        </w:tc>
        <w:tc>
          <w:tcPr>
            <w:tcW w:w="2139" w:type="dxa"/>
          </w:tcPr>
          <w:p w:rsidR="004845AA" w:rsidRDefault="004845AA" w:rsidP="0028719B">
            <w:pPr>
              <w:jc w:val="center"/>
              <w:rPr>
                <w:sz w:val="20"/>
                <w:szCs w:val="20"/>
              </w:rPr>
            </w:pPr>
            <w:r>
              <w:rPr>
                <w:sz w:val="20"/>
                <w:szCs w:val="20"/>
              </w:rPr>
              <w:t>70</w:t>
            </w:r>
          </w:p>
        </w:tc>
        <w:tc>
          <w:tcPr>
            <w:tcW w:w="4140" w:type="dxa"/>
          </w:tcPr>
          <w:p w:rsidR="004845AA" w:rsidRDefault="004845AA" w:rsidP="0028719B">
            <w:pPr>
              <w:jc w:val="center"/>
              <w:rPr>
                <w:sz w:val="20"/>
                <w:szCs w:val="20"/>
              </w:rPr>
            </w:pPr>
            <w:r>
              <w:rPr>
                <w:sz w:val="20"/>
                <w:szCs w:val="20"/>
              </w:rPr>
              <w:t>0.85</w:t>
            </w:r>
          </w:p>
        </w:tc>
      </w:tr>
      <w:tr w:rsidR="004845AA">
        <w:tc>
          <w:tcPr>
            <w:tcW w:w="1322" w:type="dxa"/>
          </w:tcPr>
          <w:p w:rsidR="004845AA" w:rsidRDefault="004845AA" w:rsidP="0028719B">
            <w:pPr>
              <w:jc w:val="center"/>
              <w:rPr>
                <w:sz w:val="20"/>
                <w:szCs w:val="20"/>
              </w:rPr>
            </w:pPr>
            <w:r>
              <w:rPr>
                <w:sz w:val="20"/>
                <w:szCs w:val="20"/>
              </w:rPr>
              <w:t>301/5</w:t>
            </w:r>
          </w:p>
        </w:tc>
        <w:tc>
          <w:tcPr>
            <w:tcW w:w="2139" w:type="dxa"/>
          </w:tcPr>
          <w:p w:rsidR="004845AA" w:rsidRDefault="004845AA" w:rsidP="0028719B">
            <w:pPr>
              <w:jc w:val="center"/>
              <w:rPr>
                <w:sz w:val="20"/>
                <w:szCs w:val="20"/>
              </w:rPr>
            </w:pPr>
            <w:r>
              <w:rPr>
                <w:sz w:val="20"/>
                <w:szCs w:val="20"/>
              </w:rPr>
              <w:t>48</w:t>
            </w:r>
          </w:p>
        </w:tc>
        <w:tc>
          <w:tcPr>
            <w:tcW w:w="4140" w:type="dxa"/>
          </w:tcPr>
          <w:p w:rsidR="004845AA" w:rsidRDefault="004845AA" w:rsidP="0028719B">
            <w:pPr>
              <w:jc w:val="center"/>
              <w:rPr>
                <w:sz w:val="20"/>
                <w:szCs w:val="20"/>
              </w:rPr>
            </w:pPr>
            <w:r>
              <w:rPr>
                <w:sz w:val="20"/>
                <w:szCs w:val="20"/>
              </w:rPr>
              <w:t>0.5</w:t>
            </w:r>
          </w:p>
        </w:tc>
      </w:tr>
      <w:tr w:rsidR="004845AA">
        <w:tc>
          <w:tcPr>
            <w:tcW w:w="1322" w:type="dxa"/>
          </w:tcPr>
          <w:p w:rsidR="004845AA" w:rsidRDefault="004845AA" w:rsidP="0028719B">
            <w:pPr>
              <w:jc w:val="center"/>
              <w:rPr>
                <w:sz w:val="20"/>
                <w:szCs w:val="20"/>
              </w:rPr>
            </w:pPr>
            <w:r>
              <w:rPr>
                <w:sz w:val="20"/>
                <w:szCs w:val="20"/>
              </w:rPr>
              <w:t>303/3</w:t>
            </w:r>
          </w:p>
        </w:tc>
        <w:tc>
          <w:tcPr>
            <w:tcW w:w="2139" w:type="dxa"/>
          </w:tcPr>
          <w:p w:rsidR="004845AA" w:rsidRDefault="004845AA" w:rsidP="0028719B">
            <w:pPr>
              <w:jc w:val="center"/>
              <w:rPr>
                <w:sz w:val="20"/>
                <w:szCs w:val="20"/>
              </w:rPr>
            </w:pPr>
            <w:r>
              <w:rPr>
                <w:sz w:val="20"/>
                <w:szCs w:val="20"/>
              </w:rPr>
              <w:t>15</w:t>
            </w:r>
          </w:p>
        </w:tc>
        <w:tc>
          <w:tcPr>
            <w:tcW w:w="4140" w:type="dxa"/>
          </w:tcPr>
          <w:p w:rsidR="004845AA" w:rsidRDefault="004845AA" w:rsidP="0028719B">
            <w:pPr>
              <w:jc w:val="center"/>
              <w:rPr>
                <w:sz w:val="20"/>
                <w:szCs w:val="20"/>
              </w:rPr>
            </w:pPr>
            <w:r>
              <w:rPr>
                <w:sz w:val="20"/>
                <w:szCs w:val="20"/>
              </w:rPr>
              <w:t>0.3</w:t>
            </w:r>
          </w:p>
        </w:tc>
      </w:tr>
      <w:tr w:rsidR="004845AA">
        <w:tc>
          <w:tcPr>
            <w:tcW w:w="1322" w:type="dxa"/>
          </w:tcPr>
          <w:p w:rsidR="004845AA" w:rsidRDefault="004845AA" w:rsidP="0028719B">
            <w:pPr>
              <w:jc w:val="center"/>
              <w:rPr>
                <w:sz w:val="20"/>
                <w:szCs w:val="20"/>
              </w:rPr>
            </w:pPr>
            <w:r>
              <w:rPr>
                <w:sz w:val="20"/>
                <w:szCs w:val="20"/>
              </w:rPr>
              <w:t>301/6</w:t>
            </w:r>
          </w:p>
        </w:tc>
        <w:tc>
          <w:tcPr>
            <w:tcW w:w="2139" w:type="dxa"/>
          </w:tcPr>
          <w:p w:rsidR="004845AA" w:rsidRDefault="004845AA" w:rsidP="0028719B">
            <w:pPr>
              <w:jc w:val="center"/>
              <w:rPr>
                <w:sz w:val="20"/>
                <w:szCs w:val="20"/>
              </w:rPr>
            </w:pPr>
            <w:r>
              <w:rPr>
                <w:sz w:val="20"/>
                <w:szCs w:val="20"/>
              </w:rPr>
              <w:t>54</w:t>
            </w:r>
          </w:p>
        </w:tc>
        <w:tc>
          <w:tcPr>
            <w:tcW w:w="4140" w:type="dxa"/>
          </w:tcPr>
          <w:p w:rsidR="004845AA" w:rsidRDefault="004845AA" w:rsidP="0028719B">
            <w:pPr>
              <w:jc w:val="center"/>
              <w:rPr>
                <w:sz w:val="20"/>
                <w:szCs w:val="20"/>
              </w:rPr>
            </w:pPr>
            <w:r>
              <w:rPr>
                <w:sz w:val="20"/>
                <w:szCs w:val="20"/>
              </w:rPr>
              <w:t>0.3</w:t>
            </w:r>
          </w:p>
        </w:tc>
      </w:tr>
    </w:tbl>
    <w:p w:rsidR="004845AA" w:rsidRDefault="004845AA" w:rsidP="004845AA"/>
    <w:p w:rsidR="004845AA" w:rsidRDefault="004845AA" w:rsidP="004845AA"/>
    <w:p w:rsidR="004845AA" w:rsidRDefault="004845AA" w:rsidP="004845AA">
      <w:pPr>
        <w:rPr>
          <w:b/>
        </w:rPr>
      </w:pPr>
    </w:p>
    <w:p w:rsidR="004845AA" w:rsidRDefault="004845AA" w:rsidP="004845AA">
      <w:pPr>
        <w:rPr>
          <w:b/>
        </w:rPr>
      </w:pPr>
    </w:p>
    <w:p w:rsidR="004845AA" w:rsidRDefault="004845AA" w:rsidP="004845AA">
      <w:pPr>
        <w:rPr>
          <w:b/>
        </w:rPr>
      </w:pPr>
    </w:p>
    <w:p w:rsidR="004845AA" w:rsidRDefault="004845AA" w:rsidP="004845AA">
      <w:pPr>
        <w:rPr>
          <w:b/>
        </w:rPr>
      </w:pPr>
    </w:p>
    <w:p w:rsidR="004845AA" w:rsidRDefault="004845AA" w:rsidP="004845AA">
      <w:pPr>
        <w:rPr>
          <w:b/>
        </w:rPr>
      </w:pPr>
    </w:p>
    <w:p w:rsidR="004845AA" w:rsidRDefault="004845AA" w:rsidP="004845AA">
      <w:pPr>
        <w:rPr>
          <w:b/>
        </w:rPr>
      </w:pPr>
    </w:p>
    <w:p w:rsidR="004845AA" w:rsidRDefault="004845AA" w:rsidP="004845AA">
      <w:pPr>
        <w:rPr>
          <w:lang w:val="en-US"/>
        </w:rPr>
      </w:pPr>
      <w:r>
        <w:rPr>
          <w:lang w:val="en-US"/>
        </w:rPr>
        <w:t>Estimates of the amount of lava in rooms and in the whole horizontal lava flow based on the KI</w:t>
      </w:r>
      <w:r>
        <w:rPr>
          <w:lang w:val="en-US"/>
        </w:rPr>
        <w:noBreakHyphen/>
        <w:t xml:space="preserve">IBRAE model and previous investigations are summarized in Table </w:t>
      </w:r>
      <w:r w:rsidRPr="003F4A22">
        <w:rPr>
          <w:lang w:val="en-US"/>
        </w:rPr>
        <w:t>9</w:t>
      </w:r>
      <w:r>
        <w:rPr>
          <w:lang w:val="en-US"/>
        </w:rPr>
        <w:t>.</w:t>
      </w:r>
    </w:p>
    <w:p w:rsidR="004845AA" w:rsidRDefault="004845AA" w:rsidP="004845AA">
      <w:pPr>
        <w:rPr>
          <w:lang w:val="en-US"/>
        </w:rPr>
      </w:pPr>
    </w:p>
    <w:p w:rsidR="004845AA" w:rsidRDefault="004845AA" w:rsidP="004845AA">
      <w:pPr>
        <w:spacing w:after="60"/>
        <w:rPr>
          <w:lang w:val="en-US"/>
        </w:rPr>
      </w:pPr>
      <w:r>
        <w:rPr>
          <w:lang w:val="en-US"/>
        </w:rPr>
        <w:t xml:space="preserve">Table </w:t>
      </w:r>
      <w:r w:rsidRPr="004845AA">
        <w:rPr>
          <w:lang w:val="en-US"/>
        </w:rPr>
        <w:t>9</w:t>
      </w:r>
      <w:r>
        <w:rPr>
          <w:lang w:val="en-US"/>
        </w:rPr>
        <w:t>. Estimates of the amount of fuel in the large horizontal flow (according to the KI</w:t>
      </w:r>
      <w:r>
        <w:rPr>
          <w:lang w:val="en-US"/>
        </w:rPr>
        <w:noBreakHyphen/>
        <w:t xml:space="preserve">IBRAE model and expert evaluations [2]) </w:t>
      </w:r>
    </w:p>
    <w:p w:rsidR="004845AA" w:rsidRDefault="004845AA" w:rsidP="004845AA">
      <w:pPr>
        <w:spacing w:after="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845"/>
        <w:gridCol w:w="1845"/>
        <w:gridCol w:w="1845"/>
        <w:gridCol w:w="1845"/>
      </w:tblGrid>
      <w:tr w:rsidR="004845AA">
        <w:trPr>
          <w:cantSplit/>
          <w:jc w:val="center"/>
        </w:trPr>
        <w:tc>
          <w:tcPr>
            <w:tcW w:w="1222" w:type="dxa"/>
            <w:vMerge w:val="restart"/>
          </w:tcPr>
          <w:p w:rsidR="004845AA" w:rsidRDefault="004845AA" w:rsidP="0028719B">
            <w:pPr>
              <w:spacing w:after="60"/>
              <w:jc w:val="center"/>
              <w:rPr>
                <w:sz w:val="20"/>
                <w:szCs w:val="20"/>
                <w:lang w:val="en-US"/>
              </w:rPr>
            </w:pPr>
            <w:r>
              <w:rPr>
                <w:sz w:val="20"/>
                <w:szCs w:val="20"/>
                <w:lang w:val="en-US"/>
              </w:rPr>
              <w:t>Room</w:t>
            </w:r>
          </w:p>
        </w:tc>
        <w:tc>
          <w:tcPr>
            <w:tcW w:w="3690" w:type="dxa"/>
            <w:gridSpan w:val="2"/>
          </w:tcPr>
          <w:p w:rsidR="004845AA" w:rsidRDefault="004845AA" w:rsidP="0028719B">
            <w:pPr>
              <w:spacing w:after="60"/>
              <w:jc w:val="center"/>
              <w:rPr>
                <w:sz w:val="20"/>
                <w:szCs w:val="20"/>
                <w:lang w:val="en-US"/>
              </w:rPr>
            </w:pPr>
            <w:r>
              <w:rPr>
                <w:sz w:val="20"/>
                <w:szCs w:val="20"/>
                <w:lang w:val="en-US"/>
              </w:rPr>
              <w:t>Estimates based on the KI</w:t>
            </w:r>
            <w:r>
              <w:rPr>
                <w:sz w:val="20"/>
                <w:szCs w:val="20"/>
                <w:lang w:val="en-US"/>
              </w:rPr>
              <w:noBreakHyphen/>
              <w:t>IBRAE model</w:t>
            </w:r>
          </w:p>
        </w:tc>
        <w:tc>
          <w:tcPr>
            <w:tcW w:w="3690" w:type="dxa"/>
            <w:gridSpan w:val="2"/>
          </w:tcPr>
          <w:p w:rsidR="004845AA" w:rsidRDefault="004845AA" w:rsidP="0028719B">
            <w:pPr>
              <w:spacing w:after="60"/>
              <w:jc w:val="center"/>
              <w:rPr>
                <w:sz w:val="20"/>
                <w:szCs w:val="20"/>
                <w:lang w:val="en-US"/>
              </w:rPr>
            </w:pPr>
            <w:r>
              <w:rPr>
                <w:sz w:val="20"/>
                <w:szCs w:val="20"/>
                <w:lang w:val="en-US"/>
              </w:rPr>
              <w:t>Expert evaluations [2]</w:t>
            </w:r>
          </w:p>
        </w:tc>
      </w:tr>
      <w:tr w:rsidR="004845AA">
        <w:trPr>
          <w:cantSplit/>
          <w:jc w:val="center"/>
        </w:trPr>
        <w:tc>
          <w:tcPr>
            <w:tcW w:w="1222" w:type="dxa"/>
            <w:vMerge/>
          </w:tcPr>
          <w:p w:rsidR="004845AA" w:rsidRDefault="004845AA" w:rsidP="0028719B">
            <w:pPr>
              <w:spacing w:after="60"/>
              <w:jc w:val="center"/>
              <w:rPr>
                <w:sz w:val="20"/>
                <w:szCs w:val="20"/>
                <w:lang w:val="en-US"/>
              </w:rPr>
            </w:pPr>
          </w:p>
        </w:tc>
        <w:tc>
          <w:tcPr>
            <w:tcW w:w="1845" w:type="dxa"/>
          </w:tcPr>
          <w:p w:rsidR="004845AA" w:rsidRDefault="004845AA" w:rsidP="0028719B">
            <w:pPr>
              <w:spacing w:after="60"/>
              <w:jc w:val="center"/>
              <w:rPr>
                <w:sz w:val="20"/>
                <w:szCs w:val="20"/>
                <w:lang w:val="en-US"/>
              </w:rPr>
            </w:pPr>
            <w:r>
              <w:rPr>
                <w:sz w:val="20"/>
                <w:szCs w:val="20"/>
                <w:lang w:val="en-US"/>
              </w:rPr>
              <w:t>LFCM volume,</w:t>
            </w:r>
          </w:p>
          <w:p w:rsidR="004845AA" w:rsidRDefault="004845AA" w:rsidP="0028719B">
            <w:pPr>
              <w:spacing w:after="60"/>
              <w:jc w:val="center"/>
              <w:rPr>
                <w:sz w:val="20"/>
                <w:szCs w:val="20"/>
                <w:lang w:val="en-US"/>
              </w:rPr>
            </w:pPr>
            <w:r>
              <w:rPr>
                <w:sz w:val="20"/>
                <w:szCs w:val="20"/>
                <w:lang w:val="en-US"/>
              </w:rPr>
              <w:t>m</w:t>
            </w:r>
            <w:r>
              <w:rPr>
                <w:sz w:val="20"/>
                <w:szCs w:val="20"/>
                <w:vertAlign w:val="superscript"/>
                <w:lang w:val="en-US"/>
              </w:rPr>
              <w:t>3</w:t>
            </w:r>
          </w:p>
        </w:tc>
        <w:tc>
          <w:tcPr>
            <w:tcW w:w="1845" w:type="dxa"/>
          </w:tcPr>
          <w:p w:rsidR="004845AA" w:rsidRDefault="004845AA" w:rsidP="0028719B">
            <w:pPr>
              <w:spacing w:after="60"/>
              <w:jc w:val="center"/>
              <w:rPr>
                <w:sz w:val="20"/>
                <w:szCs w:val="20"/>
                <w:lang w:val="en-US"/>
              </w:rPr>
            </w:pPr>
            <w:r>
              <w:rPr>
                <w:sz w:val="20"/>
                <w:szCs w:val="20"/>
                <w:lang w:val="en-US"/>
              </w:rPr>
              <w:t>Amount of fuel (U), t</w:t>
            </w:r>
          </w:p>
        </w:tc>
        <w:tc>
          <w:tcPr>
            <w:tcW w:w="1845" w:type="dxa"/>
          </w:tcPr>
          <w:p w:rsidR="004845AA" w:rsidRDefault="004845AA" w:rsidP="0028719B">
            <w:pPr>
              <w:spacing w:after="60"/>
              <w:jc w:val="center"/>
              <w:rPr>
                <w:sz w:val="20"/>
                <w:szCs w:val="20"/>
                <w:lang w:val="en-US"/>
              </w:rPr>
            </w:pPr>
            <w:r>
              <w:rPr>
                <w:sz w:val="20"/>
                <w:szCs w:val="20"/>
                <w:lang w:val="en-US"/>
              </w:rPr>
              <w:t>LFCM volume,</w:t>
            </w:r>
          </w:p>
          <w:p w:rsidR="004845AA" w:rsidRDefault="004845AA" w:rsidP="0028719B">
            <w:pPr>
              <w:spacing w:after="60"/>
              <w:jc w:val="center"/>
              <w:rPr>
                <w:sz w:val="20"/>
                <w:szCs w:val="20"/>
                <w:lang w:val="en-US"/>
              </w:rPr>
            </w:pPr>
            <w:r>
              <w:rPr>
                <w:sz w:val="20"/>
                <w:szCs w:val="20"/>
                <w:lang w:val="en-US"/>
              </w:rPr>
              <w:t>m</w:t>
            </w:r>
            <w:r>
              <w:rPr>
                <w:sz w:val="20"/>
                <w:szCs w:val="20"/>
                <w:vertAlign w:val="superscript"/>
                <w:lang w:val="en-US"/>
              </w:rPr>
              <w:t>3</w:t>
            </w:r>
          </w:p>
        </w:tc>
        <w:tc>
          <w:tcPr>
            <w:tcW w:w="1845" w:type="dxa"/>
          </w:tcPr>
          <w:p w:rsidR="004845AA" w:rsidRDefault="004845AA" w:rsidP="0028719B">
            <w:pPr>
              <w:spacing w:after="60"/>
              <w:jc w:val="center"/>
              <w:rPr>
                <w:sz w:val="20"/>
                <w:szCs w:val="20"/>
                <w:lang w:val="en-US"/>
              </w:rPr>
            </w:pPr>
            <w:r>
              <w:rPr>
                <w:sz w:val="20"/>
                <w:szCs w:val="20"/>
                <w:lang w:val="en-US"/>
              </w:rPr>
              <w:t>Amount of fuel (U), t</w:t>
            </w:r>
          </w:p>
        </w:tc>
      </w:tr>
      <w:tr w:rsidR="004845AA">
        <w:trPr>
          <w:jc w:val="center"/>
        </w:trPr>
        <w:tc>
          <w:tcPr>
            <w:tcW w:w="1222" w:type="dxa"/>
          </w:tcPr>
          <w:p w:rsidR="004845AA" w:rsidRDefault="004845AA" w:rsidP="0028719B">
            <w:pPr>
              <w:spacing w:after="60"/>
              <w:jc w:val="center"/>
              <w:rPr>
                <w:sz w:val="20"/>
                <w:szCs w:val="20"/>
                <w:lang w:val="en-US"/>
              </w:rPr>
            </w:pPr>
            <w:r>
              <w:rPr>
                <w:sz w:val="20"/>
                <w:szCs w:val="20"/>
                <w:lang w:val="en-US"/>
              </w:rPr>
              <w:t>304/3</w:t>
            </w:r>
          </w:p>
        </w:tc>
        <w:tc>
          <w:tcPr>
            <w:tcW w:w="1845" w:type="dxa"/>
          </w:tcPr>
          <w:p w:rsidR="004845AA" w:rsidRDefault="004845AA" w:rsidP="0028719B">
            <w:pPr>
              <w:spacing w:after="60"/>
              <w:jc w:val="center"/>
              <w:rPr>
                <w:sz w:val="20"/>
                <w:szCs w:val="20"/>
                <w:lang w:val="en-US"/>
              </w:rPr>
            </w:pPr>
            <w:r>
              <w:rPr>
                <w:sz w:val="20"/>
                <w:szCs w:val="20"/>
                <w:lang w:val="en-US"/>
              </w:rPr>
              <w:t>60</w:t>
            </w:r>
          </w:p>
        </w:tc>
        <w:tc>
          <w:tcPr>
            <w:tcW w:w="1845" w:type="dxa"/>
          </w:tcPr>
          <w:p w:rsidR="004845AA" w:rsidRDefault="004845AA" w:rsidP="0028719B">
            <w:pPr>
              <w:spacing w:after="60"/>
              <w:jc w:val="center"/>
              <w:rPr>
                <w:sz w:val="20"/>
                <w:szCs w:val="20"/>
                <w:lang w:val="en-US"/>
              </w:rPr>
            </w:pPr>
            <w:r>
              <w:rPr>
                <w:sz w:val="20"/>
                <w:szCs w:val="20"/>
                <w:lang w:val="en-US"/>
              </w:rPr>
              <w:t>6.4</w:t>
            </w:r>
          </w:p>
        </w:tc>
        <w:tc>
          <w:tcPr>
            <w:tcW w:w="1845" w:type="dxa"/>
          </w:tcPr>
          <w:p w:rsidR="004845AA" w:rsidRDefault="004845AA" w:rsidP="0028719B">
            <w:pPr>
              <w:spacing w:after="60"/>
              <w:jc w:val="center"/>
              <w:rPr>
                <w:snapToGrid w:val="0"/>
                <w:sz w:val="20"/>
                <w:lang w:val="en-US"/>
              </w:rPr>
            </w:pPr>
            <w:r>
              <w:rPr>
                <w:snapToGrid w:val="0"/>
                <w:sz w:val="20"/>
                <w:lang w:val="en-US"/>
              </w:rPr>
              <w:t xml:space="preserve">50 </w:t>
            </w:r>
            <w:r>
              <w:rPr>
                <w:snapToGrid w:val="0"/>
                <w:sz w:val="20"/>
              </w:rPr>
              <w:sym w:font="Symbol" w:char="F0B8"/>
            </w:r>
            <w:r>
              <w:rPr>
                <w:snapToGrid w:val="0"/>
                <w:sz w:val="20"/>
                <w:lang w:val="en-US"/>
              </w:rPr>
              <w:t xml:space="preserve"> 70</w:t>
            </w:r>
          </w:p>
        </w:tc>
        <w:tc>
          <w:tcPr>
            <w:tcW w:w="1845" w:type="dxa"/>
          </w:tcPr>
          <w:p w:rsidR="004845AA" w:rsidRDefault="004845AA" w:rsidP="0028719B">
            <w:pPr>
              <w:spacing w:after="60"/>
              <w:jc w:val="center"/>
              <w:rPr>
                <w:sz w:val="20"/>
                <w:szCs w:val="20"/>
                <w:lang w:val="en-US"/>
              </w:rPr>
            </w:pPr>
            <w:r>
              <w:rPr>
                <w:sz w:val="20"/>
                <w:lang w:val="en-US"/>
              </w:rPr>
              <w:t xml:space="preserve">6 </w:t>
            </w:r>
            <w:r>
              <w:rPr>
                <w:sz w:val="20"/>
              </w:rPr>
              <w:sym w:font="Symbol" w:char="F0B1"/>
            </w:r>
            <w:r>
              <w:rPr>
                <w:sz w:val="20"/>
                <w:lang w:val="en-US"/>
              </w:rPr>
              <w:t xml:space="preserve"> 2</w:t>
            </w:r>
          </w:p>
        </w:tc>
      </w:tr>
      <w:tr w:rsidR="004845AA">
        <w:trPr>
          <w:jc w:val="center"/>
        </w:trPr>
        <w:tc>
          <w:tcPr>
            <w:tcW w:w="1222" w:type="dxa"/>
          </w:tcPr>
          <w:p w:rsidR="004845AA" w:rsidRDefault="004845AA" w:rsidP="0028719B">
            <w:pPr>
              <w:spacing w:after="60"/>
              <w:jc w:val="center"/>
              <w:rPr>
                <w:sz w:val="20"/>
                <w:szCs w:val="20"/>
                <w:lang w:val="en-US"/>
              </w:rPr>
            </w:pPr>
            <w:r>
              <w:rPr>
                <w:sz w:val="20"/>
                <w:szCs w:val="20"/>
                <w:lang w:val="en-US"/>
              </w:rPr>
              <w:t>301/5</w:t>
            </w:r>
          </w:p>
        </w:tc>
        <w:tc>
          <w:tcPr>
            <w:tcW w:w="1845" w:type="dxa"/>
          </w:tcPr>
          <w:p w:rsidR="004845AA" w:rsidRDefault="004845AA" w:rsidP="0028719B">
            <w:pPr>
              <w:spacing w:after="60"/>
              <w:jc w:val="center"/>
              <w:rPr>
                <w:sz w:val="20"/>
                <w:szCs w:val="20"/>
                <w:lang w:val="en-US"/>
              </w:rPr>
            </w:pPr>
            <w:r>
              <w:rPr>
                <w:sz w:val="20"/>
                <w:szCs w:val="20"/>
                <w:lang w:val="en-US"/>
              </w:rPr>
              <w:t>24</w:t>
            </w:r>
          </w:p>
        </w:tc>
        <w:tc>
          <w:tcPr>
            <w:tcW w:w="1845" w:type="dxa"/>
          </w:tcPr>
          <w:p w:rsidR="004845AA" w:rsidRDefault="004845AA" w:rsidP="0028719B">
            <w:pPr>
              <w:spacing w:after="60"/>
              <w:jc w:val="center"/>
              <w:rPr>
                <w:sz w:val="20"/>
                <w:szCs w:val="20"/>
                <w:lang w:val="en-US"/>
              </w:rPr>
            </w:pPr>
            <w:r>
              <w:rPr>
                <w:sz w:val="20"/>
                <w:szCs w:val="20"/>
                <w:lang w:val="en-US"/>
              </w:rPr>
              <w:t>2.5</w:t>
            </w:r>
          </w:p>
        </w:tc>
        <w:tc>
          <w:tcPr>
            <w:tcW w:w="1845" w:type="dxa"/>
          </w:tcPr>
          <w:p w:rsidR="004845AA" w:rsidRDefault="004845AA" w:rsidP="0028719B">
            <w:pPr>
              <w:spacing w:after="60"/>
              <w:jc w:val="center"/>
              <w:rPr>
                <w:snapToGrid w:val="0"/>
                <w:sz w:val="20"/>
                <w:lang w:val="en-US"/>
              </w:rPr>
            </w:pPr>
            <w:r>
              <w:rPr>
                <w:snapToGrid w:val="0"/>
                <w:sz w:val="20"/>
                <w:lang w:val="en-US"/>
              </w:rPr>
              <w:t xml:space="preserve">8 </w:t>
            </w:r>
            <w:r>
              <w:rPr>
                <w:snapToGrid w:val="0"/>
                <w:sz w:val="20"/>
              </w:rPr>
              <w:sym w:font="Symbol" w:char="F0B8"/>
            </w:r>
            <w:r>
              <w:rPr>
                <w:snapToGrid w:val="0"/>
                <w:sz w:val="20"/>
                <w:lang w:val="en-US"/>
              </w:rPr>
              <w:t xml:space="preserve"> 30</w:t>
            </w:r>
          </w:p>
        </w:tc>
        <w:tc>
          <w:tcPr>
            <w:tcW w:w="1845" w:type="dxa"/>
          </w:tcPr>
          <w:p w:rsidR="004845AA" w:rsidRDefault="004845AA" w:rsidP="0028719B">
            <w:pPr>
              <w:spacing w:after="60"/>
              <w:jc w:val="center"/>
              <w:rPr>
                <w:sz w:val="20"/>
                <w:szCs w:val="20"/>
                <w:lang w:val="en-US"/>
              </w:rPr>
            </w:pPr>
            <w:r>
              <w:rPr>
                <w:snapToGrid w:val="0"/>
                <w:sz w:val="20"/>
                <w:lang w:val="en-US"/>
              </w:rPr>
              <w:t>2,0</w:t>
            </w:r>
            <w:r>
              <w:rPr>
                <w:snapToGrid w:val="0"/>
                <w:sz w:val="20"/>
              </w:rPr>
              <w:sym w:font="Symbol" w:char="F0B1"/>
            </w:r>
            <w:r>
              <w:rPr>
                <w:snapToGrid w:val="0"/>
                <w:sz w:val="20"/>
                <w:lang w:val="en-US"/>
              </w:rPr>
              <w:t>1,5</w:t>
            </w:r>
          </w:p>
        </w:tc>
      </w:tr>
      <w:tr w:rsidR="004845AA">
        <w:trPr>
          <w:jc w:val="center"/>
        </w:trPr>
        <w:tc>
          <w:tcPr>
            <w:tcW w:w="1222" w:type="dxa"/>
          </w:tcPr>
          <w:p w:rsidR="004845AA" w:rsidRDefault="004845AA" w:rsidP="0028719B">
            <w:pPr>
              <w:spacing w:after="60"/>
              <w:jc w:val="center"/>
              <w:rPr>
                <w:sz w:val="20"/>
                <w:szCs w:val="20"/>
                <w:lang w:val="en-US"/>
              </w:rPr>
            </w:pPr>
            <w:r>
              <w:rPr>
                <w:sz w:val="20"/>
                <w:szCs w:val="20"/>
                <w:lang w:val="en-US"/>
              </w:rPr>
              <w:t>303/3</w:t>
            </w:r>
          </w:p>
        </w:tc>
        <w:tc>
          <w:tcPr>
            <w:tcW w:w="1845" w:type="dxa"/>
          </w:tcPr>
          <w:p w:rsidR="004845AA" w:rsidRDefault="004845AA" w:rsidP="0028719B">
            <w:pPr>
              <w:spacing w:after="60"/>
              <w:jc w:val="center"/>
              <w:rPr>
                <w:sz w:val="20"/>
                <w:szCs w:val="20"/>
                <w:lang w:val="en-US"/>
              </w:rPr>
            </w:pPr>
            <w:r>
              <w:rPr>
                <w:sz w:val="20"/>
                <w:szCs w:val="20"/>
                <w:lang w:val="en-US"/>
              </w:rPr>
              <w:t>4.5</w:t>
            </w:r>
          </w:p>
        </w:tc>
        <w:tc>
          <w:tcPr>
            <w:tcW w:w="1845" w:type="dxa"/>
          </w:tcPr>
          <w:p w:rsidR="004845AA" w:rsidRDefault="004845AA" w:rsidP="0028719B">
            <w:pPr>
              <w:spacing w:after="60"/>
              <w:jc w:val="center"/>
              <w:rPr>
                <w:sz w:val="20"/>
                <w:szCs w:val="20"/>
                <w:lang w:val="en-US"/>
              </w:rPr>
            </w:pPr>
            <w:r>
              <w:rPr>
                <w:sz w:val="20"/>
                <w:szCs w:val="20"/>
                <w:lang w:val="en-US"/>
              </w:rPr>
              <w:t>0.47</w:t>
            </w:r>
          </w:p>
        </w:tc>
        <w:tc>
          <w:tcPr>
            <w:tcW w:w="1845" w:type="dxa"/>
          </w:tcPr>
          <w:p w:rsidR="004845AA" w:rsidRDefault="004845AA" w:rsidP="0028719B">
            <w:pPr>
              <w:spacing w:after="60"/>
              <w:jc w:val="center"/>
              <w:rPr>
                <w:snapToGrid w:val="0"/>
                <w:sz w:val="20"/>
                <w:lang w:val="en-US"/>
              </w:rPr>
            </w:pPr>
            <w:r>
              <w:rPr>
                <w:snapToGrid w:val="0"/>
                <w:sz w:val="20"/>
                <w:lang w:val="en-US"/>
              </w:rPr>
              <w:t xml:space="preserve">2 </w:t>
            </w:r>
            <w:r>
              <w:rPr>
                <w:snapToGrid w:val="0"/>
                <w:sz w:val="20"/>
              </w:rPr>
              <w:sym w:font="Symbol" w:char="F0B8"/>
            </w:r>
            <w:r>
              <w:rPr>
                <w:snapToGrid w:val="0"/>
                <w:sz w:val="20"/>
                <w:lang w:val="en-US"/>
              </w:rPr>
              <w:t xml:space="preserve"> 7</w:t>
            </w:r>
          </w:p>
        </w:tc>
        <w:tc>
          <w:tcPr>
            <w:tcW w:w="1845" w:type="dxa"/>
          </w:tcPr>
          <w:p w:rsidR="004845AA" w:rsidRDefault="004845AA" w:rsidP="0028719B">
            <w:pPr>
              <w:spacing w:after="60"/>
              <w:jc w:val="center"/>
              <w:rPr>
                <w:sz w:val="20"/>
                <w:szCs w:val="20"/>
                <w:lang w:val="en-US"/>
              </w:rPr>
            </w:pPr>
            <w:r>
              <w:rPr>
                <w:sz w:val="20"/>
                <w:lang w:val="en-US"/>
              </w:rPr>
              <w:t xml:space="preserve">0,5 </w:t>
            </w:r>
            <w:r>
              <w:rPr>
                <w:sz w:val="20"/>
              </w:rPr>
              <w:sym w:font="Symbol" w:char="F0B1"/>
            </w:r>
            <w:r>
              <w:rPr>
                <w:sz w:val="20"/>
                <w:lang w:val="en-US"/>
              </w:rPr>
              <w:t xml:space="preserve"> 0,3</w:t>
            </w:r>
          </w:p>
        </w:tc>
      </w:tr>
      <w:tr w:rsidR="004845AA">
        <w:trPr>
          <w:jc w:val="center"/>
        </w:trPr>
        <w:tc>
          <w:tcPr>
            <w:tcW w:w="1222" w:type="dxa"/>
          </w:tcPr>
          <w:p w:rsidR="004845AA" w:rsidRDefault="004845AA" w:rsidP="0028719B">
            <w:pPr>
              <w:spacing w:after="60"/>
              <w:jc w:val="center"/>
              <w:rPr>
                <w:sz w:val="20"/>
                <w:szCs w:val="20"/>
                <w:lang w:val="en-US"/>
              </w:rPr>
            </w:pPr>
            <w:r>
              <w:rPr>
                <w:sz w:val="20"/>
                <w:szCs w:val="20"/>
                <w:lang w:val="en-US"/>
              </w:rPr>
              <w:t>301/6</w:t>
            </w:r>
          </w:p>
        </w:tc>
        <w:tc>
          <w:tcPr>
            <w:tcW w:w="1845" w:type="dxa"/>
          </w:tcPr>
          <w:p w:rsidR="004845AA" w:rsidRDefault="004845AA" w:rsidP="0028719B">
            <w:pPr>
              <w:spacing w:after="60"/>
              <w:jc w:val="center"/>
              <w:rPr>
                <w:sz w:val="20"/>
                <w:szCs w:val="20"/>
                <w:lang w:val="en-US"/>
              </w:rPr>
            </w:pPr>
            <w:r>
              <w:rPr>
                <w:sz w:val="20"/>
                <w:szCs w:val="20"/>
                <w:lang w:val="en-US"/>
              </w:rPr>
              <w:t>16</w:t>
            </w:r>
          </w:p>
        </w:tc>
        <w:tc>
          <w:tcPr>
            <w:tcW w:w="1845" w:type="dxa"/>
          </w:tcPr>
          <w:p w:rsidR="004845AA" w:rsidRDefault="004845AA" w:rsidP="0028719B">
            <w:pPr>
              <w:spacing w:after="60"/>
              <w:jc w:val="center"/>
              <w:rPr>
                <w:sz w:val="20"/>
                <w:szCs w:val="20"/>
                <w:lang w:val="en-US"/>
              </w:rPr>
            </w:pPr>
            <w:r>
              <w:rPr>
                <w:sz w:val="20"/>
                <w:szCs w:val="20"/>
                <w:lang w:val="en-US"/>
              </w:rPr>
              <w:t>1.7</w:t>
            </w:r>
          </w:p>
        </w:tc>
        <w:tc>
          <w:tcPr>
            <w:tcW w:w="1845" w:type="dxa"/>
          </w:tcPr>
          <w:p w:rsidR="004845AA" w:rsidRDefault="004845AA" w:rsidP="0028719B">
            <w:pPr>
              <w:spacing w:after="60"/>
              <w:jc w:val="center"/>
              <w:rPr>
                <w:snapToGrid w:val="0"/>
                <w:sz w:val="20"/>
                <w:lang w:val="en-US"/>
              </w:rPr>
            </w:pPr>
            <w:r>
              <w:rPr>
                <w:snapToGrid w:val="0"/>
                <w:sz w:val="20"/>
                <w:lang w:val="en-US"/>
              </w:rPr>
              <w:t xml:space="preserve">8 </w:t>
            </w:r>
            <w:r>
              <w:rPr>
                <w:snapToGrid w:val="0"/>
                <w:sz w:val="20"/>
              </w:rPr>
              <w:sym w:font="Symbol" w:char="F0B8"/>
            </w:r>
            <w:r>
              <w:rPr>
                <w:snapToGrid w:val="0"/>
                <w:sz w:val="20"/>
                <w:lang w:val="en-US"/>
              </w:rPr>
              <w:t xml:space="preserve"> 30</w:t>
            </w:r>
          </w:p>
        </w:tc>
        <w:tc>
          <w:tcPr>
            <w:tcW w:w="1845" w:type="dxa"/>
          </w:tcPr>
          <w:p w:rsidR="004845AA" w:rsidRDefault="004845AA" w:rsidP="0028719B">
            <w:pPr>
              <w:spacing w:after="60"/>
              <w:jc w:val="center"/>
              <w:rPr>
                <w:sz w:val="20"/>
                <w:szCs w:val="20"/>
                <w:lang w:val="en-US"/>
              </w:rPr>
            </w:pPr>
            <w:r>
              <w:rPr>
                <w:snapToGrid w:val="0"/>
                <w:sz w:val="20"/>
                <w:lang w:val="en-US"/>
              </w:rPr>
              <w:t>2,0</w:t>
            </w:r>
            <w:r>
              <w:rPr>
                <w:snapToGrid w:val="0"/>
                <w:sz w:val="20"/>
              </w:rPr>
              <w:sym w:font="Symbol" w:char="F0B1"/>
            </w:r>
            <w:r>
              <w:rPr>
                <w:snapToGrid w:val="0"/>
                <w:sz w:val="20"/>
                <w:lang w:val="en-US"/>
              </w:rPr>
              <w:t>1,5</w:t>
            </w:r>
          </w:p>
        </w:tc>
      </w:tr>
      <w:tr w:rsidR="004845AA">
        <w:trPr>
          <w:jc w:val="center"/>
        </w:trPr>
        <w:tc>
          <w:tcPr>
            <w:tcW w:w="1222" w:type="dxa"/>
          </w:tcPr>
          <w:p w:rsidR="004845AA" w:rsidRDefault="004845AA" w:rsidP="0028719B">
            <w:pPr>
              <w:spacing w:after="60"/>
              <w:jc w:val="center"/>
              <w:rPr>
                <w:sz w:val="20"/>
                <w:szCs w:val="20"/>
                <w:lang w:val="en-US"/>
              </w:rPr>
            </w:pPr>
            <w:r>
              <w:rPr>
                <w:sz w:val="20"/>
                <w:szCs w:val="20"/>
                <w:lang w:val="en-US"/>
              </w:rPr>
              <w:t>Fuel total</w:t>
            </w:r>
          </w:p>
        </w:tc>
        <w:tc>
          <w:tcPr>
            <w:tcW w:w="1845" w:type="dxa"/>
          </w:tcPr>
          <w:p w:rsidR="004845AA" w:rsidRDefault="004845AA" w:rsidP="0028719B">
            <w:pPr>
              <w:spacing w:after="60"/>
              <w:jc w:val="center"/>
              <w:rPr>
                <w:sz w:val="20"/>
                <w:szCs w:val="20"/>
                <w:lang w:val="en-US"/>
              </w:rPr>
            </w:pPr>
          </w:p>
          <w:p w:rsidR="004845AA" w:rsidRDefault="004845AA" w:rsidP="0028719B">
            <w:pPr>
              <w:spacing w:after="60"/>
              <w:jc w:val="center"/>
              <w:rPr>
                <w:sz w:val="20"/>
                <w:szCs w:val="20"/>
                <w:lang w:val="en-US"/>
              </w:rPr>
            </w:pPr>
            <w:r>
              <w:rPr>
                <w:sz w:val="20"/>
                <w:szCs w:val="20"/>
                <w:lang w:val="en-US"/>
              </w:rPr>
              <w:t>104</w:t>
            </w:r>
          </w:p>
        </w:tc>
        <w:tc>
          <w:tcPr>
            <w:tcW w:w="1845" w:type="dxa"/>
          </w:tcPr>
          <w:p w:rsidR="004845AA" w:rsidRDefault="004845AA" w:rsidP="0028719B">
            <w:pPr>
              <w:spacing w:after="60"/>
              <w:jc w:val="center"/>
              <w:rPr>
                <w:sz w:val="20"/>
                <w:szCs w:val="20"/>
                <w:lang w:val="en-US"/>
              </w:rPr>
            </w:pPr>
          </w:p>
          <w:p w:rsidR="004845AA" w:rsidRDefault="004845AA" w:rsidP="0028719B">
            <w:pPr>
              <w:spacing w:after="60"/>
              <w:jc w:val="center"/>
              <w:rPr>
                <w:sz w:val="20"/>
                <w:szCs w:val="20"/>
                <w:lang w:val="en-US"/>
              </w:rPr>
            </w:pPr>
            <w:r>
              <w:rPr>
                <w:sz w:val="20"/>
                <w:szCs w:val="20"/>
                <w:lang w:val="en-US"/>
              </w:rPr>
              <w:t>11</w:t>
            </w:r>
          </w:p>
        </w:tc>
        <w:tc>
          <w:tcPr>
            <w:tcW w:w="1845" w:type="dxa"/>
          </w:tcPr>
          <w:p w:rsidR="004845AA" w:rsidRDefault="004845AA" w:rsidP="0028719B">
            <w:pPr>
              <w:spacing w:after="60"/>
              <w:jc w:val="center"/>
              <w:rPr>
                <w:sz w:val="20"/>
                <w:szCs w:val="20"/>
                <w:lang w:val="en-US"/>
              </w:rPr>
            </w:pPr>
          </w:p>
          <w:p w:rsidR="004845AA" w:rsidRDefault="004845AA" w:rsidP="0028719B">
            <w:pPr>
              <w:spacing w:after="60"/>
              <w:jc w:val="center"/>
              <w:rPr>
                <w:sz w:val="20"/>
                <w:szCs w:val="20"/>
                <w:lang w:val="en-US"/>
              </w:rPr>
            </w:pPr>
            <w:r>
              <w:rPr>
                <w:sz w:val="20"/>
                <w:szCs w:val="20"/>
                <w:lang w:val="en-US"/>
              </w:rPr>
              <w:t>105</w:t>
            </w:r>
            <w:r>
              <w:rPr>
                <w:bCs/>
                <w:sz w:val="20"/>
                <w:szCs w:val="20"/>
              </w:rPr>
              <w:sym w:font="Symbol" w:char="F0B1"/>
            </w:r>
            <w:r>
              <w:rPr>
                <w:bCs/>
                <w:sz w:val="20"/>
                <w:szCs w:val="20"/>
                <w:lang w:val="en-US"/>
              </w:rPr>
              <w:t>35 (taking account of the lava volume in the “Elephant’s Foot”</w:t>
            </w:r>
            <w:r>
              <w:rPr>
                <w:sz w:val="20"/>
                <w:lang w:val="en-US"/>
              </w:rPr>
              <w:t>)</w:t>
            </w:r>
          </w:p>
        </w:tc>
        <w:tc>
          <w:tcPr>
            <w:tcW w:w="1845" w:type="dxa"/>
          </w:tcPr>
          <w:p w:rsidR="004845AA" w:rsidRDefault="004845AA" w:rsidP="0028719B">
            <w:pPr>
              <w:spacing w:after="60"/>
              <w:jc w:val="center"/>
              <w:rPr>
                <w:bCs/>
                <w:sz w:val="20"/>
                <w:szCs w:val="20"/>
                <w:lang w:val="en-US"/>
              </w:rPr>
            </w:pPr>
          </w:p>
          <w:p w:rsidR="004845AA" w:rsidRDefault="004845AA" w:rsidP="0028719B">
            <w:pPr>
              <w:spacing w:after="60"/>
              <w:jc w:val="center"/>
              <w:rPr>
                <w:sz w:val="20"/>
                <w:szCs w:val="20"/>
                <w:lang w:val="en-US"/>
              </w:rPr>
            </w:pPr>
            <w:r>
              <w:rPr>
                <w:bCs/>
                <w:sz w:val="20"/>
                <w:szCs w:val="20"/>
                <w:lang w:val="en-US"/>
              </w:rPr>
              <w:t xml:space="preserve">11 </w:t>
            </w:r>
            <w:r>
              <w:rPr>
                <w:bCs/>
                <w:sz w:val="20"/>
                <w:szCs w:val="20"/>
              </w:rPr>
              <w:sym w:font="Symbol" w:char="F0B1"/>
            </w:r>
            <w:r>
              <w:rPr>
                <w:bCs/>
                <w:sz w:val="20"/>
                <w:szCs w:val="20"/>
                <w:lang w:val="en-US"/>
              </w:rPr>
              <w:t xml:space="preserve"> 4 (taking account of</w:t>
            </w:r>
            <w:r>
              <w:rPr>
                <w:sz w:val="20"/>
                <w:lang w:val="en-US"/>
              </w:rPr>
              <w:t xml:space="preserve"> 0.4 t </w:t>
            </w:r>
            <w:r>
              <w:rPr>
                <w:bCs/>
                <w:sz w:val="20"/>
                <w:szCs w:val="20"/>
                <w:lang w:val="en-US"/>
              </w:rPr>
              <w:t>in the “Elephant’s Foot”</w:t>
            </w:r>
            <w:r>
              <w:rPr>
                <w:sz w:val="20"/>
                <w:lang w:val="en-US"/>
              </w:rPr>
              <w:t>)</w:t>
            </w:r>
          </w:p>
        </w:tc>
      </w:tr>
    </w:tbl>
    <w:p w:rsidR="004845AA" w:rsidRDefault="004845AA" w:rsidP="004845AA">
      <w:pPr>
        <w:spacing w:after="60"/>
        <w:rPr>
          <w:lang w:val="en-US"/>
        </w:rPr>
      </w:pPr>
    </w:p>
    <w:p w:rsidR="004845AA" w:rsidRDefault="004845AA" w:rsidP="004845AA">
      <w:pPr>
        <w:spacing w:after="60"/>
        <w:rPr>
          <w:lang w:val="en-US"/>
        </w:rPr>
      </w:pPr>
      <w:r>
        <w:rPr>
          <w:lang w:val="en-US"/>
        </w:rPr>
        <w:t xml:space="preserve">The data of Table </w:t>
      </w:r>
      <w:r w:rsidRPr="003F4A22">
        <w:rPr>
          <w:lang w:val="en-US"/>
        </w:rPr>
        <w:t>9</w:t>
      </w:r>
      <w:r>
        <w:rPr>
          <w:lang w:val="en-US"/>
        </w:rPr>
        <w:t xml:space="preserve"> demonstrate a good agreement between model calculations and previous estimates.</w:t>
      </w:r>
    </w:p>
    <w:p w:rsidR="004845AA" w:rsidRDefault="004845AA" w:rsidP="004845AA">
      <w:pPr>
        <w:spacing w:after="60"/>
        <w:rPr>
          <w:lang w:val="en-US"/>
        </w:rPr>
      </w:pPr>
    </w:p>
    <w:p w:rsidR="004845AA" w:rsidRDefault="004845AA" w:rsidP="004845AA">
      <w:pPr>
        <w:spacing w:after="60"/>
        <w:rPr>
          <w:lang w:val="en-US"/>
        </w:rPr>
      </w:pPr>
      <w:r>
        <w:rPr>
          <w:lang w:val="en-US"/>
        </w:rPr>
        <w:t xml:space="preserve">The model also allows fully excluding from consideration the options suggesting a considerably smaller volume of lava in the horizontal flow and an appreciably lesser amount of fuel contained therein as compared to the data of Table </w:t>
      </w:r>
      <w:r w:rsidRPr="003F4A22">
        <w:rPr>
          <w:lang w:val="en-US"/>
        </w:rPr>
        <w:t>9</w:t>
      </w:r>
      <w:r>
        <w:rPr>
          <w:lang w:val="en-US"/>
        </w:rPr>
        <w:t xml:space="preserve">. </w:t>
      </w:r>
    </w:p>
    <w:p w:rsidR="004845AA" w:rsidRDefault="004845AA" w:rsidP="004845AA">
      <w:pPr>
        <w:spacing w:after="60"/>
        <w:rPr>
          <w:lang w:val="en-US"/>
        </w:rPr>
      </w:pPr>
      <w:r>
        <w:rPr>
          <w:lang w:val="en-US"/>
        </w:rPr>
        <w:t xml:space="preserve">In such a hypothetical case spreading of the lava over rooms at +9.000 m level mark and at a distance up to </w:t>
      </w:r>
      <w:r>
        <w:sym w:font="Symbol" w:char="F07E"/>
      </w:r>
      <w:r>
        <w:rPr>
          <w:lang w:val="en-US"/>
        </w:rPr>
        <w:t xml:space="preserve"> </w:t>
      </w:r>
      <w:smartTag w:uri="urn:schemas-microsoft-com:office:smarttags" w:element="metricconverter">
        <w:smartTagPr>
          <w:attr w:name="ProductID" w:val="25ﾠm"/>
        </w:smartTagPr>
        <w:r>
          <w:rPr>
            <w:lang w:val="en-US"/>
          </w:rPr>
          <w:t>25 m</w:t>
        </w:r>
      </w:smartTag>
      <w:r>
        <w:rPr>
          <w:lang w:val="en-US"/>
        </w:rPr>
        <w:t xml:space="preserve"> must have been impossible due to lava cooling.</w:t>
      </w:r>
    </w:p>
    <w:p w:rsidR="004845AA" w:rsidRDefault="004845AA" w:rsidP="004845AA">
      <w:pPr>
        <w:rPr>
          <w:b/>
          <w:lang w:val="en-US"/>
        </w:rPr>
      </w:pPr>
    </w:p>
    <w:p w:rsidR="004845AA" w:rsidRDefault="004845AA" w:rsidP="004845AA">
      <w:pPr>
        <w:rPr>
          <w:b/>
          <w:lang w:val="en-US"/>
        </w:rPr>
      </w:pPr>
    </w:p>
    <w:p w:rsidR="004845AA" w:rsidRDefault="004845AA" w:rsidP="004845AA">
      <w:pPr>
        <w:rPr>
          <w:b/>
          <w:lang w:val="en-US"/>
        </w:rPr>
      </w:pPr>
    </w:p>
    <w:p w:rsidR="004845AA" w:rsidRDefault="004845AA" w:rsidP="004845AA">
      <w:pPr>
        <w:rPr>
          <w:b/>
          <w:lang w:val="en-US"/>
        </w:rPr>
      </w:pPr>
    </w:p>
    <w:p w:rsidR="004845AA" w:rsidRDefault="004845AA" w:rsidP="004845AA">
      <w:pPr>
        <w:rPr>
          <w:b/>
          <w:lang w:val="en-US"/>
        </w:rPr>
      </w:pPr>
      <w:r>
        <w:rPr>
          <w:b/>
          <w:lang w:val="en-US"/>
        </w:rPr>
        <w:lastRenderedPageBreak/>
        <w:t>6.6. Areas of Further Investigations</w:t>
      </w:r>
    </w:p>
    <w:p w:rsidR="004845AA" w:rsidRDefault="004845AA" w:rsidP="004845AA">
      <w:pPr>
        <w:rPr>
          <w:b/>
          <w:lang w:val="en-US"/>
        </w:rPr>
      </w:pPr>
    </w:p>
    <w:p w:rsidR="004845AA" w:rsidRDefault="004845AA" w:rsidP="004845AA">
      <w:pPr>
        <w:rPr>
          <w:color w:val="000000"/>
          <w:lang w:val="en-US"/>
        </w:rPr>
      </w:pPr>
      <w:r>
        <w:rPr>
          <w:color w:val="000000"/>
          <w:lang w:val="en-US"/>
        </w:rPr>
        <w:t xml:space="preserve">After spreading, in the course of 20 years 1200 t of solidified lava inside the “Shelter” have been under the impact of external (humidity, temperature) and internal (its own radioactive emanation) factors and have degraded gradually. </w:t>
      </w:r>
    </w:p>
    <w:p w:rsidR="004845AA" w:rsidRDefault="004845AA" w:rsidP="004845AA">
      <w:pPr>
        <w:rPr>
          <w:color w:val="000000"/>
          <w:lang w:val="en-US"/>
        </w:rPr>
      </w:pPr>
      <w:r>
        <w:rPr>
          <w:color w:val="000000"/>
          <w:lang w:val="en-US"/>
        </w:rPr>
        <w:t>As intended presently, many more decades will pass prior to removal of the lava out of the new confinement and its ultimate disposal.</w:t>
      </w:r>
    </w:p>
    <w:p w:rsidR="004845AA" w:rsidRDefault="004845AA" w:rsidP="004845AA">
      <w:pPr>
        <w:rPr>
          <w:lang w:val="en-US"/>
        </w:rPr>
      </w:pPr>
    </w:p>
    <w:p w:rsidR="004845AA" w:rsidRDefault="004845AA" w:rsidP="004845AA">
      <w:pPr>
        <w:rPr>
          <w:lang w:val="en-US"/>
        </w:rPr>
      </w:pPr>
      <w:r>
        <w:rPr>
          <w:lang w:val="en-US"/>
        </w:rPr>
        <w:t xml:space="preserve">Thus at the following step one should develop and justify models of the lava behavior and degradation for a protracted period of time (up to its removal </w:t>
      </w:r>
      <w:r>
        <w:rPr>
          <w:lang w:val="en-US"/>
        </w:rPr>
        <w:noBreakHyphen/>
        <w:t xml:space="preserve"> </w:t>
      </w:r>
      <w:r>
        <w:rPr>
          <w:lang w:val="en-US"/>
        </w:rPr>
        <w:sym w:font="Symbol" w:char="F0A3"/>
      </w:r>
      <w:r>
        <w:rPr>
          <w:lang w:val="en-US"/>
        </w:rPr>
        <w:t xml:space="preserve"> 100 years) that is the content of the KI proposal for a new ISTC Project “CHESS – </w:t>
      </w:r>
      <w:smartTag w:uri="urn:schemas-microsoft-com:office:smarttags" w:element="metricconverter">
        <w:smartTagPr>
          <w:attr w:name="ProductID" w:val="2”"/>
        </w:smartTagPr>
        <w:r>
          <w:rPr>
            <w:lang w:val="en-US"/>
          </w:rPr>
          <w:t>2”</w:t>
        </w:r>
      </w:smartTag>
      <w:r>
        <w:rPr>
          <w:lang w:val="en-US"/>
        </w:rPr>
        <w:t xml:space="preserve">. </w:t>
      </w:r>
    </w:p>
    <w:p w:rsidR="004845AA" w:rsidRDefault="004845AA" w:rsidP="004845AA">
      <w:pPr>
        <w:rPr>
          <w:lang w:val="en-US"/>
        </w:rPr>
      </w:pPr>
      <w:r>
        <w:rPr>
          <w:lang w:val="en-US"/>
        </w:rPr>
        <w:t>Based on the models developed, recommendations on optimum establishment of barriers to prevent nuclear and radiation hazard at the Chernobyl NPP during storage and removal of the lava may be proposed.</w:t>
      </w:r>
    </w:p>
    <w:p w:rsidR="004845AA" w:rsidRDefault="004845AA" w:rsidP="004845AA">
      <w:pPr>
        <w:rPr>
          <w:bCs/>
          <w:lang w:val="en-US"/>
        </w:rPr>
      </w:pPr>
    </w:p>
    <w:p w:rsidR="004845AA" w:rsidRDefault="004845AA" w:rsidP="004845AA">
      <w:pPr>
        <w:rPr>
          <w:bCs/>
          <w:lang w:val="en-US"/>
        </w:rPr>
      </w:pPr>
      <w:r>
        <w:rPr>
          <w:bCs/>
          <w:lang w:val="en-US"/>
        </w:rPr>
        <w:t xml:space="preserve">The development of such-type models may be of interest for the whole category of hypothetical accidents accompanied with corium generation. </w:t>
      </w:r>
    </w:p>
    <w:p w:rsidR="004845AA" w:rsidRDefault="004845AA" w:rsidP="004845AA">
      <w:pPr>
        <w:rPr>
          <w:lang w:val="en-US"/>
        </w:rPr>
      </w:pPr>
      <w:r>
        <w:rPr>
          <w:bCs/>
          <w:lang w:val="en-US"/>
        </w:rPr>
        <w:t xml:space="preserve">Just as in case of </w:t>
      </w:r>
      <w:smartTag w:uri="urn:schemas-microsoft-com:office:smarttags" w:element="place">
        <w:smartTag w:uri="urn:schemas-microsoft-com:office:smarttags" w:element="City">
          <w:r>
            <w:rPr>
              <w:bCs/>
              <w:lang w:val="en-US"/>
            </w:rPr>
            <w:t>Chernobyl</w:t>
          </w:r>
        </w:smartTag>
      </w:smartTag>
      <w:r>
        <w:rPr>
          <w:bCs/>
          <w:lang w:val="en-US"/>
        </w:rPr>
        <w:t xml:space="preserve">, works on corium removal and disposal might begin not immediately after an accident and thus would require a protracted period of time. In such a case the model generated might be useful for the development of </w:t>
      </w:r>
      <w:r>
        <w:rPr>
          <w:lang w:val="en-US"/>
        </w:rPr>
        <w:t xml:space="preserve">corium retention devices for PWR, BWR and VVER power projects. </w:t>
      </w:r>
    </w:p>
    <w:p w:rsidR="004845AA" w:rsidRDefault="004845AA" w:rsidP="004845AA">
      <w:pPr>
        <w:rPr>
          <w:bCs/>
          <w:lang w:val="en-US"/>
        </w:rPr>
      </w:pPr>
    </w:p>
    <w:p w:rsidR="004845AA" w:rsidRDefault="004845AA" w:rsidP="004845AA">
      <w:pPr>
        <w:rPr>
          <w:bCs/>
          <w:lang w:val="en-US"/>
        </w:rPr>
      </w:pPr>
      <w:r>
        <w:rPr>
          <w:bCs/>
          <w:lang w:val="en-US"/>
        </w:rPr>
        <w:t>The Project “CHESS-</w:t>
      </w:r>
      <w:smartTag w:uri="urn:schemas-microsoft-com:office:smarttags" w:element="metricconverter">
        <w:smartTagPr>
          <w:attr w:name="ProductID" w:val="2”"/>
        </w:smartTagPr>
        <w:r>
          <w:rPr>
            <w:bCs/>
            <w:lang w:val="en-US"/>
          </w:rPr>
          <w:t>2”</w:t>
        </w:r>
      </w:smartTag>
      <w:r>
        <w:rPr>
          <w:bCs/>
          <w:lang w:val="en-US"/>
        </w:rPr>
        <w:t xml:space="preserve"> shall answer a series of specific questions.</w:t>
      </w:r>
    </w:p>
    <w:p w:rsidR="004845AA" w:rsidRDefault="004845AA" w:rsidP="004845AA">
      <w:pPr>
        <w:rPr>
          <w:lang w:val="en-US"/>
        </w:rPr>
      </w:pPr>
      <w:r>
        <w:rPr>
          <w:lang w:val="en-US"/>
        </w:rPr>
        <w:t xml:space="preserve">After the end of the active accident phase 20 years have elapsed. What processes have occurred with the “lava” during the period indicated? What processes will take place in the future during the time of awaiting removal of “lava” for several more decades under new-confinement conditions? </w:t>
      </w:r>
    </w:p>
    <w:p w:rsidR="004845AA" w:rsidRDefault="004845AA" w:rsidP="004845AA">
      <w:pPr>
        <w:rPr>
          <w:lang w:val="en-US"/>
        </w:rPr>
      </w:pPr>
      <w:r>
        <w:rPr>
          <w:lang w:val="en-US"/>
        </w:rPr>
        <w:t xml:space="preserve">What physical and chemical processes and what external and internal mechanisms may have effect on degradation of the lava? What is the role of self-irradiation? </w:t>
      </w:r>
    </w:p>
    <w:p w:rsidR="004845AA" w:rsidRDefault="004845AA" w:rsidP="004845AA">
      <w:pPr>
        <w:rPr>
          <w:lang w:val="en-US"/>
        </w:rPr>
      </w:pPr>
    </w:p>
    <w:p w:rsidR="004845AA" w:rsidRDefault="004845AA" w:rsidP="004845AA">
      <w:pPr>
        <w:rPr>
          <w:lang w:val="en-US"/>
        </w:rPr>
      </w:pPr>
      <w:r>
        <w:rPr>
          <w:lang w:val="en-US"/>
        </w:rPr>
        <w:t xml:space="preserve">Whether or not the </w:t>
      </w:r>
      <w:smartTag w:uri="urn:schemas-microsoft-com:office:smarttags" w:element="place">
        <w:smartTag w:uri="urn:schemas-microsoft-com:office:smarttags" w:element="City">
          <w:r>
            <w:rPr>
              <w:lang w:val="en-US"/>
            </w:rPr>
            <w:t>Chernobyl</w:t>
          </w:r>
        </w:smartTag>
      </w:smartTag>
      <w:r>
        <w:rPr>
          <w:lang w:val="en-US"/>
        </w:rPr>
        <w:t xml:space="preserve">’s lava will transform into fine fuel dust over the period in question? Whether or not soluble uranium compounds will be generated on its basis; and what will be the radiation hazard in the course of removal? </w:t>
      </w:r>
    </w:p>
    <w:p w:rsidR="004845AA" w:rsidRDefault="004845AA" w:rsidP="004845AA">
      <w:pPr>
        <w:rPr>
          <w:lang w:val="en-US"/>
        </w:rPr>
      </w:pPr>
      <w:r>
        <w:rPr>
          <w:lang w:val="en-US"/>
        </w:rPr>
        <w:t>What countermeasures may be taken in case of hazard, and what safety barriers may be recommended for use under the “Shelter” conditions?</w:t>
      </w:r>
    </w:p>
    <w:p w:rsidR="004845AA" w:rsidRDefault="004845AA" w:rsidP="004845AA">
      <w:pPr>
        <w:rPr>
          <w:lang w:val="en-US"/>
        </w:rPr>
      </w:pPr>
      <w:r>
        <w:rPr>
          <w:lang w:val="en-US"/>
        </w:rPr>
        <w:t>What general recommendations on safe protracted storage of corium may be proposed?</w:t>
      </w:r>
    </w:p>
    <w:p w:rsidR="004845AA" w:rsidRDefault="004845AA" w:rsidP="004845AA">
      <w:pPr>
        <w:rPr>
          <w:lang w:val="en-US"/>
        </w:rPr>
      </w:pPr>
      <w:r>
        <w:rPr>
          <w:lang w:val="en-US"/>
        </w:rPr>
        <w:t>The interfaces between the Projects “CHESS” and “CHESS-</w:t>
      </w:r>
      <w:smartTag w:uri="urn:schemas-microsoft-com:office:smarttags" w:element="metricconverter">
        <w:smartTagPr>
          <w:attr w:name="ProductID" w:val="2”"/>
        </w:smartTagPr>
        <w:r>
          <w:rPr>
            <w:lang w:val="en-US"/>
          </w:rPr>
          <w:t>2”</w:t>
        </w:r>
      </w:smartTag>
      <w:r>
        <w:rPr>
          <w:lang w:val="en-US"/>
        </w:rPr>
        <w:t xml:space="preserve"> and their main objectives are demonstrated in the below diagram. </w:t>
      </w:r>
    </w:p>
    <w:p w:rsidR="004845AA" w:rsidRPr="008A53C8" w:rsidRDefault="004845AA" w:rsidP="004845AA">
      <w:pPr>
        <w:rPr>
          <w:lang w:val="en-US"/>
        </w:rPr>
      </w:pPr>
      <w:r>
        <w:rPr>
          <w:lang w:val="en-US"/>
        </w:rPr>
        <w:t xml:space="preserve">        </w:t>
      </w:r>
      <w:r>
        <w:pict>
          <v:shape id="_x0000_i1035" type="#_x0000_t75" style="width:435.2pt;height:138.4pt">
            <v:imagedata r:id="rId23" o:title=""/>
          </v:shape>
        </w:pict>
      </w:r>
    </w:p>
    <w:p w:rsidR="004845AA" w:rsidRDefault="004845AA" w:rsidP="004845AA">
      <w:pPr>
        <w:rPr>
          <w:lang w:val="en-US"/>
        </w:rPr>
      </w:pPr>
      <w:r>
        <w:rPr>
          <w:lang w:val="en-US"/>
        </w:rPr>
        <w:t>The use of the “CHESS” Project database in “CHESS–2” Project is intended.</w:t>
      </w:r>
    </w:p>
    <w:p w:rsidR="004845AA" w:rsidRDefault="004845AA" w:rsidP="004845AA">
      <w:pPr>
        <w:rPr>
          <w:lang w:val="en-US"/>
        </w:rPr>
      </w:pPr>
      <w:r>
        <w:rPr>
          <w:lang w:val="en-US"/>
        </w:rPr>
        <w:t>In addition, the database will be substantially supplemented with new sections addressing possible radiation and chemical mechanisms of lava degradation.</w:t>
      </w:r>
    </w:p>
    <w:p w:rsidR="005B5499" w:rsidRDefault="005B5499" w:rsidP="004845AA">
      <w:pPr>
        <w:rPr>
          <w:lang w:val="en-US"/>
        </w:rPr>
      </w:pPr>
    </w:p>
    <w:p w:rsidR="005B5499" w:rsidRDefault="005B5499" w:rsidP="005B5499">
      <w:pPr>
        <w:jc w:val="center"/>
        <w:rPr>
          <w:lang w:val="en-US"/>
        </w:rPr>
      </w:pPr>
      <w:r>
        <w:rPr>
          <w:lang w:val="en-US"/>
        </w:rPr>
        <w:lastRenderedPageBreak/>
        <w:t>REFERENCES</w:t>
      </w:r>
    </w:p>
    <w:p w:rsidR="005B5499" w:rsidRPr="005B5499" w:rsidRDefault="005B5499" w:rsidP="005B5499">
      <w:pPr>
        <w:rPr>
          <w:lang w:val="en-US"/>
        </w:rPr>
      </w:pPr>
    </w:p>
    <w:p w:rsidR="005B5499" w:rsidRDefault="005B5499" w:rsidP="005B5499">
      <w:pPr>
        <w:rPr>
          <w:lang w:val="en-US"/>
        </w:rPr>
      </w:pPr>
      <w:r>
        <w:rPr>
          <w:bCs/>
          <w:lang w:val="en-US"/>
        </w:rPr>
        <w:t xml:space="preserve">1. </w:t>
      </w:r>
      <w:r>
        <w:rPr>
          <w:lang w:val="en-US"/>
        </w:rPr>
        <w:t>Bogatov, </w:t>
      </w:r>
      <w:r>
        <w:rPr>
          <w:bCs/>
          <w:lang w:val="en-US"/>
        </w:rPr>
        <w:t xml:space="preserve">S., Borovoi, A., Gavrilov, S., </w:t>
      </w:r>
      <w:r>
        <w:rPr>
          <w:lang w:val="en-US"/>
        </w:rPr>
        <w:t xml:space="preserve">Lagunenko, </w:t>
      </w:r>
      <w:r>
        <w:rPr>
          <w:bCs/>
          <w:lang w:val="en-US"/>
        </w:rPr>
        <w:t xml:space="preserve">A. and </w:t>
      </w:r>
      <w:r>
        <w:rPr>
          <w:lang w:val="en-US"/>
        </w:rPr>
        <w:t xml:space="preserve">Pazukhin, E. (2005) </w:t>
      </w:r>
      <w:r>
        <w:rPr>
          <w:i/>
          <w:iCs/>
          <w:lang w:val="en-US"/>
        </w:rPr>
        <w:t>Half an Hour after the Beginning of the Accident</w:t>
      </w:r>
      <w:r>
        <w:rPr>
          <w:lang w:val="en-US"/>
        </w:rPr>
        <w:t xml:space="preserve">, OKPRINT, </w:t>
      </w:r>
      <w:smartTag w:uri="urn:schemas-microsoft-com:office:smarttags" w:element="place">
        <w:smartTag w:uri="urn:schemas-microsoft-com:office:smarttags" w:element="City">
          <w:r>
            <w:rPr>
              <w:lang w:val="en-US"/>
            </w:rPr>
            <w:t>Moscow</w:t>
          </w:r>
        </w:smartTag>
      </w:smartTag>
      <w:r>
        <w:rPr>
          <w:lang w:val="en-US"/>
        </w:rPr>
        <w:t xml:space="preserve">, P. 22 (in Russian). </w:t>
      </w:r>
    </w:p>
    <w:p w:rsidR="005B5499" w:rsidRDefault="005B5499" w:rsidP="005B5499">
      <w:pPr>
        <w:pStyle w:val="Textkrper"/>
        <w:spacing w:after="0"/>
        <w:rPr>
          <w:color w:val="000000"/>
          <w:lang w:val="en-US"/>
        </w:rPr>
      </w:pPr>
    </w:p>
    <w:p w:rsidR="005B5499" w:rsidRDefault="005B5499" w:rsidP="005B5499">
      <w:pPr>
        <w:pStyle w:val="Textkrper"/>
        <w:spacing w:after="0"/>
        <w:rPr>
          <w:lang w:val="en-GB"/>
        </w:rPr>
      </w:pPr>
      <w:r>
        <w:rPr>
          <w:color w:val="000000"/>
          <w:lang w:val="en-GB"/>
        </w:rPr>
        <w:t xml:space="preserve">2. </w:t>
      </w:r>
      <w:r>
        <w:rPr>
          <w:bCs/>
          <w:i/>
          <w:iCs/>
          <w:lang w:val="en-GB"/>
        </w:rPr>
        <w:t>The "Shelter" Current Safety Analysis and Forecast Estimates for the Situation Development</w:t>
      </w:r>
      <w:r>
        <w:rPr>
          <w:bCs/>
          <w:lang w:val="en-GB"/>
        </w:rPr>
        <w:t xml:space="preserve"> (2001) Responsible Executive: A.A. Borovoi, ISTC "Shelter" Report, n°3836, </w:t>
      </w:r>
      <w:smartTag w:uri="urn:schemas-microsoft-com:office:smarttags" w:element="place">
        <w:smartTag w:uri="urn:schemas-microsoft-com:office:smarttags" w:element="City">
          <w:r>
            <w:rPr>
              <w:bCs/>
              <w:lang w:val="en-GB"/>
            </w:rPr>
            <w:t>Chernobyl</w:t>
          </w:r>
        </w:smartTag>
      </w:smartTag>
      <w:r>
        <w:rPr>
          <w:bCs/>
          <w:lang w:val="en-GB"/>
        </w:rPr>
        <w:t>, P. 337 (in Russian).</w:t>
      </w:r>
    </w:p>
    <w:p w:rsidR="005B5499" w:rsidRDefault="005B5499" w:rsidP="005B5499">
      <w:pPr>
        <w:rPr>
          <w:color w:val="000000"/>
          <w:lang w:val="en-GB"/>
        </w:rPr>
      </w:pPr>
    </w:p>
    <w:p w:rsidR="005B5499" w:rsidRDefault="005B5499" w:rsidP="005B5499">
      <w:pPr>
        <w:rPr>
          <w:snapToGrid w:val="0"/>
          <w:lang w:val="en-US"/>
        </w:rPr>
      </w:pPr>
      <w:r>
        <w:rPr>
          <w:lang w:val="fr-FR"/>
        </w:rPr>
        <w:t xml:space="preserve">3. Anderson, </w:t>
      </w:r>
      <w:r>
        <w:t>Е</w:t>
      </w:r>
      <w:r>
        <w:rPr>
          <w:lang w:val="fr-FR"/>
        </w:rPr>
        <w:t>. B., Bogatov, S.</w:t>
      </w:r>
      <w:r>
        <w:t>А</w:t>
      </w:r>
      <w:r>
        <w:rPr>
          <w:lang w:val="fr-FR"/>
        </w:rPr>
        <w:t xml:space="preserve">,Borovoi, </w:t>
      </w:r>
      <w:r>
        <w:t>А</w:t>
      </w:r>
      <w:r>
        <w:rPr>
          <w:lang w:val="fr-FR"/>
        </w:rPr>
        <w:t>.</w:t>
      </w:r>
      <w:r>
        <w:t>А</w:t>
      </w:r>
      <w:r>
        <w:rPr>
          <w:lang w:val="fr-FR"/>
        </w:rPr>
        <w:t xml:space="preserve">., </w:t>
      </w:r>
      <w:r>
        <w:rPr>
          <w:i/>
          <w:iCs/>
          <w:lang w:val="fr-FR"/>
        </w:rPr>
        <w:t>et al</w:t>
      </w:r>
      <w:r>
        <w:rPr>
          <w:lang w:val="fr-FR"/>
        </w:rPr>
        <w:t xml:space="preserve">. </w:t>
      </w:r>
      <w:r>
        <w:rPr>
          <w:lang w:val="en-US"/>
        </w:rPr>
        <w:t xml:space="preserve">(1993) </w:t>
      </w:r>
      <w:r>
        <w:rPr>
          <w:i/>
          <w:iCs/>
          <w:lang w:val="en-US"/>
        </w:rPr>
        <w:t>Lava-like Fuel Containing Masses of the "Shelter"</w:t>
      </w:r>
      <w:r>
        <w:rPr>
          <w:lang w:val="en-US"/>
        </w:rPr>
        <w:t>, Preprint of the Ukrainian National Academy ISTC “Shelter” n°93-17, Kiev, P. 44 (in Russian).</w:t>
      </w:r>
    </w:p>
    <w:p w:rsidR="005B5499" w:rsidRDefault="005B5499" w:rsidP="005B5499">
      <w:pPr>
        <w:widowControl w:val="0"/>
        <w:rPr>
          <w:lang w:val="en-US"/>
        </w:rPr>
      </w:pPr>
    </w:p>
    <w:p w:rsidR="005B5499" w:rsidRDefault="005B5499" w:rsidP="005B5499">
      <w:pPr>
        <w:tabs>
          <w:tab w:val="left" w:pos="288"/>
          <w:tab w:val="left" w:pos="432"/>
          <w:tab w:val="left" w:pos="576"/>
          <w:tab w:val="left" w:pos="720"/>
        </w:tabs>
        <w:rPr>
          <w:lang w:val="en-US"/>
        </w:rPr>
      </w:pPr>
      <w:r>
        <w:rPr>
          <w:lang w:val="en-US"/>
        </w:rPr>
        <w:t xml:space="preserve">4. </w:t>
      </w:r>
      <w:r>
        <w:rPr>
          <w:i/>
          <w:iCs/>
          <w:lang w:val="en-US"/>
        </w:rPr>
        <w:t xml:space="preserve">Project 1: “ Safety Status of the </w:t>
      </w:r>
      <w:smartTag w:uri="urn:schemas-microsoft-com:office:smarttags" w:element="place">
        <w:smartTag w:uri="urn:schemas-microsoft-com:office:smarttags" w:element="City">
          <w:r>
            <w:rPr>
              <w:i/>
              <w:iCs/>
              <w:lang w:val="en-US"/>
            </w:rPr>
            <w:t>Chernobyl</w:t>
          </w:r>
        </w:smartTag>
      </w:smartTag>
      <w:r>
        <w:rPr>
          <w:i/>
          <w:iCs/>
          <w:lang w:val="en-US"/>
        </w:rPr>
        <w:t xml:space="preserve"> NPP’s "Object Shelter", Subproject n°3: “Nuclear Fuel and Radioactive Waste”</w:t>
      </w:r>
      <w:r>
        <w:rPr>
          <w:lang w:val="en-US"/>
        </w:rPr>
        <w:t xml:space="preserve"> under a Special Agreement with IPSN and GRS of April 23, 1998. Work Report of IHTEM of RRC "KI" for the 3rd Half-yearly Milestone (October 30, 1999), Responsible Executive: Borovoi, </w:t>
      </w:r>
      <w:r>
        <w:t>А</w:t>
      </w:r>
      <w:r>
        <w:rPr>
          <w:lang w:val="en-US"/>
        </w:rPr>
        <w:t>.</w:t>
      </w:r>
      <w:r>
        <w:t>А</w:t>
      </w:r>
      <w:r>
        <w:rPr>
          <w:lang w:val="en-US"/>
        </w:rPr>
        <w:t xml:space="preserve">., P. 30 (in Russian). </w:t>
      </w:r>
    </w:p>
    <w:p w:rsidR="005B5499" w:rsidRDefault="005B5499" w:rsidP="005B5499">
      <w:pPr>
        <w:tabs>
          <w:tab w:val="left" w:pos="288"/>
          <w:tab w:val="left" w:pos="432"/>
          <w:tab w:val="left" w:pos="576"/>
          <w:tab w:val="left" w:pos="720"/>
        </w:tabs>
        <w:spacing w:line="240" w:lineRule="atLeast"/>
        <w:rPr>
          <w:lang w:val="en-US"/>
        </w:rPr>
      </w:pPr>
    </w:p>
    <w:p w:rsidR="005B5499" w:rsidRDefault="005B5499" w:rsidP="005B5499">
      <w:pPr>
        <w:pStyle w:val="Textkrper"/>
        <w:rPr>
          <w:snapToGrid w:val="0"/>
          <w:lang w:val="en-US"/>
        </w:rPr>
      </w:pPr>
      <w:r>
        <w:rPr>
          <w:lang w:val="en-US"/>
        </w:rPr>
        <w:t xml:space="preserve">5. </w:t>
      </w:r>
      <w:r>
        <w:rPr>
          <w:bCs/>
          <w:lang w:val="en-US"/>
        </w:rPr>
        <w:t xml:space="preserve">Pazukhin, E.M. (1999) </w:t>
      </w:r>
      <w:r>
        <w:rPr>
          <w:i/>
          <w:iCs/>
          <w:lang w:val="en-US"/>
        </w:rPr>
        <w:t>Lava-like Fuel Containing Masses of the Chernobyl NPP Unit 4: Topography, Physical &amp; Chemical Properties, Generation Scenario and Environmental Effects</w:t>
      </w:r>
      <w:r>
        <w:rPr>
          <w:lang w:val="en-US"/>
        </w:rPr>
        <w:t>, Doctoral Thesis, Chernobyl, P. 293 (in Russian).</w:t>
      </w:r>
    </w:p>
    <w:p w:rsidR="005B5499" w:rsidRDefault="005B5499" w:rsidP="005B5499">
      <w:pPr>
        <w:rPr>
          <w:lang w:val="en-US"/>
        </w:rPr>
      </w:pPr>
      <w:r>
        <w:rPr>
          <w:lang w:val="en-US"/>
        </w:rPr>
        <w:t xml:space="preserve">6. Borovoi, </w:t>
      </w:r>
      <w:r>
        <w:t>А</w:t>
      </w:r>
      <w:r>
        <w:rPr>
          <w:lang w:val="en-US"/>
        </w:rPr>
        <w:t>.</w:t>
      </w:r>
      <w:r>
        <w:t>А</w:t>
      </w:r>
      <w:r>
        <w:rPr>
          <w:lang w:val="en-US"/>
        </w:rPr>
        <w:t xml:space="preserve">. (2006) Nuclear fuel in the “Shelter”, </w:t>
      </w:r>
      <w:r>
        <w:rPr>
          <w:i/>
          <w:iCs/>
          <w:lang w:val="en-US"/>
        </w:rPr>
        <w:t xml:space="preserve">J. Atomnaya Energiya (Atomic Energy), </w:t>
      </w:r>
      <w:r>
        <w:rPr>
          <w:b/>
          <w:bCs/>
          <w:lang w:val="en-US"/>
        </w:rPr>
        <w:t>100 (4)</w:t>
      </w:r>
      <w:r>
        <w:rPr>
          <w:lang w:val="en-US"/>
        </w:rPr>
        <w:t>, pp. 259 – 267 (in Russian).</w:t>
      </w:r>
    </w:p>
    <w:p w:rsidR="005B5499" w:rsidRDefault="005B5499" w:rsidP="005B5499">
      <w:pPr>
        <w:pStyle w:val="a0"/>
        <w:rPr>
          <w:sz w:val="24"/>
          <w:szCs w:val="24"/>
          <w:lang w:val="en-US"/>
        </w:rPr>
      </w:pPr>
      <w:r>
        <w:rPr>
          <w:sz w:val="24"/>
          <w:szCs w:val="24"/>
          <w:lang w:val="en-US"/>
        </w:rPr>
        <w:t xml:space="preserve"> </w:t>
      </w:r>
    </w:p>
    <w:p w:rsidR="005B5499" w:rsidRDefault="005B5499" w:rsidP="005B5499">
      <w:pPr>
        <w:pStyle w:val="a0"/>
        <w:rPr>
          <w:sz w:val="24"/>
          <w:szCs w:val="24"/>
          <w:lang w:val="en-US"/>
        </w:rPr>
      </w:pPr>
      <w:r w:rsidRPr="005B5499">
        <w:rPr>
          <w:lang w:val="en-US"/>
        </w:rPr>
        <w:t xml:space="preserve">7. </w:t>
      </w:r>
      <w:r>
        <w:rPr>
          <w:sz w:val="24"/>
          <w:szCs w:val="24"/>
          <w:lang w:val="en-US"/>
        </w:rPr>
        <w:t>Bogatov</w:t>
      </w:r>
      <w:r w:rsidRPr="005B5499">
        <w:rPr>
          <w:sz w:val="24"/>
          <w:szCs w:val="24"/>
          <w:lang w:val="en-US"/>
        </w:rPr>
        <w:t xml:space="preserve">, </w:t>
      </w:r>
      <w:r>
        <w:rPr>
          <w:sz w:val="24"/>
          <w:szCs w:val="24"/>
          <w:lang w:val="en-US"/>
        </w:rPr>
        <w:t>S</w:t>
      </w:r>
      <w:r w:rsidRPr="005B5499">
        <w:rPr>
          <w:sz w:val="24"/>
          <w:szCs w:val="24"/>
          <w:lang w:val="en-US"/>
        </w:rPr>
        <w:t>.</w:t>
      </w:r>
      <w:r>
        <w:rPr>
          <w:sz w:val="24"/>
          <w:szCs w:val="24"/>
        </w:rPr>
        <w:t>А</w:t>
      </w:r>
      <w:r w:rsidRPr="005B5499">
        <w:rPr>
          <w:sz w:val="24"/>
          <w:szCs w:val="24"/>
          <w:lang w:val="en-US"/>
        </w:rPr>
        <w:t xml:space="preserve">., </w:t>
      </w:r>
      <w:r>
        <w:rPr>
          <w:sz w:val="24"/>
          <w:szCs w:val="24"/>
          <w:lang w:val="en-US"/>
        </w:rPr>
        <w:t>Borovoi</w:t>
      </w:r>
      <w:r w:rsidRPr="005B5499">
        <w:rPr>
          <w:sz w:val="24"/>
          <w:szCs w:val="24"/>
          <w:lang w:val="en-US"/>
        </w:rPr>
        <w:t xml:space="preserve">, </w:t>
      </w:r>
      <w:r>
        <w:rPr>
          <w:sz w:val="24"/>
          <w:szCs w:val="24"/>
        </w:rPr>
        <w:t>А</w:t>
      </w:r>
      <w:r w:rsidRPr="005B5499">
        <w:rPr>
          <w:sz w:val="24"/>
          <w:szCs w:val="24"/>
          <w:lang w:val="en-US"/>
        </w:rPr>
        <w:t>.</w:t>
      </w:r>
      <w:r>
        <w:rPr>
          <w:sz w:val="24"/>
          <w:szCs w:val="24"/>
        </w:rPr>
        <w:t>А</w:t>
      </w:r>
      <w:r w:rsidRPr="005B5499">
        <w:rPr>
          <w:sz w:val="24"/>
          <w:szCs w:val="24"/>
          <w:lang w:val="en-US"/>
        </w:rPr>
        <w:t xml:space="preserve">., </w:t>
      </w:r>
      <w:r>
        <w:rPr>
          <w:sz w:val="24"/>
          <w:szCs w:val="24"/>
          <w:lang w:val="en-US"/>
        </w:rPr>
        <w:t>Gavrilov</w:t>
      </w:r>
      <w:r w:rsidRPr="005B5499">
        <w:rPr>
          <w:sz w:val="24"/>
          <w:szCs w:val="24"/>
          <w:lang w:val="en-US"/>
        </w:rPr>
        <w:t xml:space="preserve">, </w:t>
      </w:r>
      <w:r>
        <w:rPr>
          <w:sz w:val="24"/>
          <w:szCs w:val="24"/>
          <w:lang w:val="en-US"/>
        </w:rPr>
        <w:t>S</w:t>
      </w:r>
      <w:r w:rsidRPr="005B5499">
        <w:rPr>
          <w:sz w:val="24"/>
          <w:szCs w:val="24"/>
          <w:lang w:val="en-US"/>
        </w:rPr>
        <w:t>.</w:t>
      </w:r>
      <w:r>
        <w:rPr>
          <w:sz w:val="24"/>
          <w:szCs w:val="24"/>
          <w:lang w:val="en-US"/>
        </w:rPr>
        <w:t>L</w:t>
      </w:r>
      <w:r w:rsidRPr="005B5499">
        <w:rPr>
          <w:sz w:val="24"/>
          <w:szCs w:val="24"/>
          <w:lang w:val="en-US"/>
        </w:rPr>
        <w:t xml:space="preserve">., </w:t>
      </w:r>
      <w:r>
        <w:rPr>
          <w:i/>
          <w:iCs/>
          <w:sz w:val="24"/>
          <w:szCs w:val="24"/>
          <w:lang w:val="en-US"/>
        </w:rPr>
        <w:t>et</w:t>
      </w:r>
      <w:r w:rsidRPr="005B5499">
        <w:rPr>
          <w:i/>
          <w:iCs/>
          <w:sz w:val="24"/>
          <w:szCs w:val="24"/>
          <w:lang w:val="en-US"/>
        </w:rPr>
        <w:t xml:space="preserve"> </w:t>
      </w:r>
      <w:r>
        <w:rPr>
          <w:i/>
          <w:iCs/>
          <w:sz w:val="24"/>
          <w:szCs w:val="24"/>
          <w:lang w:val="en-US"/>
        </w:rPr>
        <w:t>al</w:t>
      </w:r>
      <w:r w:rsidRPr="005B5499">
        <w:rPr>
          <w:sz w:val="24"/>
          <w:szCs w:val="24"/>
          <w:lang w:val="en-US"/>
        </w:rPr>
        <w:t xml:space="preserve">. </w:t>
      </w:r>
      <w:r>
        <w:rPr>
          <w:sz w:val="24"/>
          <w:szCs w:val="24"/>
          <w:lang w:val="en-US"/>
        </w:rPr>
        <w:t xml:space="preserve">(2007) </w:t>
      </w:r>
      <w:r>
        <w:rPr>
          <w:i/>
          <w:iCs/>
          <w:sz w:val="24"/>
          <w:szCs w:val="24"/>
          <w:lang w:val="en-US"/>
        </w:rPr>
        <w:t>Database on the Location and Status of Nuclear Fuel at Unit 4 of Chernobyl NPP before and after the Accident</w:t>
      </w:r>
      <w:r>
        <w:rPr>
          <w:sz w:val="24"/>
          <w:szCs w:val="24"/>
          <w:lang w:val="en-US"/>
        </w:rPr>
        <w:t xml:space="preserve">, Preprint of RRC Kurchatov Institute #130-11/2 of 01.02.2007, P. 146 (in Russian). </w:t>
      </w:r>
    </w:p>
    <w:p w:rsidR="005B5499" w:rsidRDefault="005B5499" w:rsidP="005B5499">
      <w:pPr>
        <w:pStyle w:val="a0"/>
        <w:rPr>
          <w:b/>
          <w:bCs/>
          <w:lang w:val="en-US"/>
        </w:rPr>
      </w:pPr>
    </w:p>
    <w:p w:rsidR="005B5499" w:rsidRDefault="005B5499" w:rsidP="005B5499">
      <w:pPr>
        <w:jc w:val="both"/>
        <w:rPr>
          <w:snapToGrid w:val="0"/>
          <w:lang w:val="en-US"/>
        </w:rPr>
      </w:pPr>
      <w:r w:rsidRPr="0037441D">
        <w:rPr>
          <w:bCs/>
          <w:lang w:val="en-US"/>
        </w:rPr>
        <w:t>8</w:t>
      </w:r>
      <w:r>
        <w:rPr>
          <w:bCs/>
          <w:lang w:val="en-US"/>
        </w:rPr>
        <w:t>. Pazukhin, E.</w:t>
      </w:r>
      <w:r>
        <w:rPr>
          <w:bCs/>
        </w:rPr>
        <w:t>М</w:t>
      </w:r>
      <w:r>
        <w:rPr>
          <w:bCs/>
          <w:lang w:val="en-US"/>
        </w:rPr>
        <w:t>. and Krasnov, V.</w:t>
      </w:r>
      <w:r>
        <w:rPr>
          <w:bCs/>
        </w:rPr>
        <w:t>А</w:t>
      </w:r>
      <w:r>
        <w:rPr>
          <w:bCs/>
          <w:lang w:val="en-US"/>
        </w:rPr>
        <w:t xml:space="preserve">. (2004) Concerning a major engineering fault committed while designing RBMK-1000 and the necessity of an important correction of the scenario of the 1986-accident active phase, </w:t>
      </w:r>
      <w:r>
        <w:rPr>
          <w:bCs/>
          <w:i/>
          <w:iCs/>
          <w:lang w:val="en-US"/>
        </w:rPr>
        <w:t>Chernobyl Problems</w:t>
      </w:r>
      <w:r>
        <w:rPr>
          <w:bCs/>
          <w:lang w:val="en-US"/>
        </w:rPr>
        <w:t xml:space="preserve">, </w:t>
      </w:r>
      <w:r>
        <w:rPr>
          <w:b/>
          <w:snapToGrid w:val="0"/>
          <w:lang w:val="en-US"/>
        </w:rPr>
        <w:t>15</w:t>
      </w:r>
      <w:r>
        <w:rPr>
          <w:bCs/>
          <w:snapToGrid w:val="0"/>
          <w:lang w:val="en-US"/>
        </w:rPr>
        <w:t>, pp. 93 – 102 (in Russian).</w:t>
      </w:r>
    </w:p>
    <w:p w:rsidR="005B5499" w:rsidRDefault="005B5499" w:rsidP="005B5499">
      <w:pPr>
        <w:rPr>
          <w:bCs/>
          <w:lang w:val="en-US"/>
        </w:rPr>
      </w:pPr>
    </w:p>
    <w:p w:rsidR="005B5499" w:rsidRPr="007E7255" w:rsidRDefault="005B5499" w:rsidP="005B5499">
      <w:pPr>
        <w:jc w:val="both"/>
        <w:rPr>
          <w:lang w:val="en-US"/>
        </w:rPr>
      </w:pPr>
      <w:r w:rsidRPr="0037441D">
        <w:rPr>
          <w:bCs/>
          <w:lang w:val="en-US"/>
        </w:rPr>
        <w:t>9</w:t>
      </w:r>
      <w:r w:rsidRPr="007E7255">
        <w:rPr>
          <w:bCs/>
          <w:lang w:val="en-US"/>
        </w:rPr>
        <w:t xml:space="preserve">. </w:t>
      </w:r>
      <w:r>
        <w:rPr>
          <w:bCs/>
          <w:lang w:val="en-US"/>
        </w:rPr>
        <w:t>Arutyunyan</w:t>
      </w:r>
      <w:r w:rsidRPr="007E7255">
        <w:rPr>
          <w:bCs/>
          <w:lang w:val="en-US"/>
        </w:rPr>
        <w:t xml:space="preserve">, </w:t>
      </w:r>
      <w:r>
        <w:rPr>
          <w:bCs/>
          <w:lang w:val="en-US"/>
        </w:rPr>
        <w:t>R</w:t>
      </w:r>
      <w:r w:rsidRPr="007E7255">
        <w:rPr>
          <w:bCs/>
          <w:lang w:val="en-US"/>
        </w:rPr>
        <w:t>.</w:t>
      </w:r>
      <w:r>
        <w:rPr>
          <w:bCs/>
          <w:lang w:val="en-US"/>
        </w:rPr>
        <w:t>V</w:t>
      </w:r>
      <w:r w:rsidRPr="007E7255">
        <w:rPr>
          <w:bCs/>
          <w:lang w:val="en-US"/>
        </w:rPr>
        <w:t xml:space="preserve">., </w:t>
      </w:r>
      <w:r>
        <w:rPr>
          <w:bCs/>
          <w:lang w:val="en-US"/>
        </w:rPr>
        <w:t>Bolshov</w:t>
      </w:r>
      <w:r w:rsidRPr="007E7255">
        <w:rPr>
          <w:bCs/>
          <w:lang w:val="en-US"/>
        </w:rPr>
        <w:t xml:space="preserve">, </w:t>
      </w:r>
      <w:r>
        <w:rPr>
          <w:bCs/>
          <w:lang w:val="en-US"/>
        </w:rPr>
        <w:t>L</w:t>
      </w:r>
      <w:r w:rsidRPr="007E7255">
        <w:rPr>
          <w:bCs/>
          <w:lang w:val="en-US"/>
        </w:rPr>
        <w:t>.</w:t>
      </w:r>
      <w:r>
        <w:rPr>
          <w:bCs/>
        </w:rPr>
        <w:t>А</w:t>
      </w:r>
      <w:r w:rsidRPr="007E7255">
        <w:rPr>
          <w:bCs/>
          <w:lang w:val="en-US"/>
        </w:rPr>
        <w:t xml:space="preserve">., </w:t>
      </w:r>
      <w:r>
        <w:rPr>
          <w:bCs/>
          <w:lang w:val="en-US"/>
        </w:rPr>
        <w:t>Vasiliev</w:t>
      </w:r>
      <w:r w:rsidRPr="007E7255">
        <w:rPr>
          <w:bCs/>
          <w:lang w:val="en-US"/>
        </w:rPr>
        <w:t xml:space="preserve">, </w:t>
      </w:r>
      <w:r>
        <w:rPr>
          <w:bCs/>
        </w:rPr>
        <w:t>А</w:t>
      </w:r>
      <w:r w:rsidRPr="007E7255">
        <w:rPr>
          <w:bCs/>
          <w:lang w:val="en-US"/>
        </w:rPr>
        <w:t>.</w:t>
      </w:r>
      <w:r>
        <w:rPr>
          <w:bCs/>
          <w:lang w:val="en-US"/>
        </w:rPr>
        <w:t>V</w:t>
      </w:r>
      <w:r w:rsidRPr="007E7255">
        <w:rPr>
          <w:bCs/>
          <w:lang w:val="en-US"/>
        </w:rPr>
        <w:t xml:space="preserve">. </w:t>
      </w:r>
      <w:r>
        <w:rPr>
          <w:bCs/>
          <w:lang w:val="en-US"/>
        </w:rPr>
        <w:t>and</w:t>
      </w:r>
      <w:r w:rsidRPr="007E7255">
        <w:rPr>
          <w:bCs/>
          <w:lang w:val="en-US"/>
        </w:rPr>
        <w:t xml:space="preserve"> </w:t>
      </w:r>
      <w:r>
        <w:rPr>
          <w:bCs/>
          <w:lang w:val="en-US"/>
        </w:rPr>
        <w:t>Strizhov</w:t>
      </w:r>
      <w:r w:rsidRPr="007E7255">
        <w:rPr>
          <w:bCs/>
          <w:lang w:val="en-US"/>
        </w:rPr>
        <w:t xml:space="preserve">, </w:t>
      </w:r>
      <w:r>
        <w:rPr>
          <w:bCs/>
          <w:lang w:val="en-US"/>
        </w:rPr>
        <w:t>V</w:t>
      </w:r>
      <w:r w:rsidRPr="007E7255">
        <w:rPr>
          <w:bCs/>
          <w:lang w:val="en-US"/>
        </w:rPr>
        <w:t>.</w:t>
      </w:r>
      <w:r>
        <w:rPr>
          <w:bCs/>
          <w:lang w:val="en-US"/>
        </w:rPr>
        <w:t>F</w:t>
      </w:r>
      <w:r w:rsidRPr="007E7255">
        <w:rPr>
          <w:bCs/>
          <w:lang w:val="en-US"/>
        </w:rPr>
        <w:t xml:space="preserve">. (1992) </w:t>
      </w:r>
      <w:r>
        <w:rPr>
          <w:bCs/>
          <w:lang w:val="en-US"/>
        </w:rPr>
        <w:t>Physical</w:t>
      </w:r>
      <w:r w:rsidRPr="007E7255">
        <w:rPr>
          <w:bCs/>
          <w:lang w:val="en-US"/>
        </w:rPr>
        <w:t xml:space="preserve"> </w:t>
      </w:r>
      <w:r>
        <w:rPr>
          <w:bCs/>
          <w:lang w:val="en-US"/>
        </w:rPr>
        <w:t>models</w:t>
      </w:r>
      <w:r w:rsidRPr="007E7255">
        <w:rPr>
          <w:bCs/>
          <w:lang w:val="en-US"/>
        </w:rPr>
        <w:t xml:space="preserve"> </w:t>
      </w:r>
      <w:r>
        <w:rPr>
          <w:bCs/>
          <w:lang w:val="en-US"/>
        </w:rPr>
        <w:t>of</w:t>
      </w:r>
      <w:r w:rsidRPr="007E7255">
        <w:rPr>
          <w:bCs/>
          <w:lang w:val="en-US"/>
        </w:rPr>
        <w:t xml:space="preserve"> </w:t>
      </w:r>
      <w:r>
        <w:rPr>
          <w:bCs/>
          <w:lang w:val="en-US"/>
        </w:rPr>
        <w:t>severe</w:t>
      </w:r>
      <w:r w:rsidRPr="007E7255">
        <w:rPr>
          <w:bCs/>
          <w:lang w:val="en-US"/>
        </w:rPr>
        <w:t xml:space="preserve"> </w:t>
      </w:r>
      <w:r>
        <w:rPr>
          <w:bCs/>
          <w:lang w:val="en-US"/>
        </w:rPr>
        <w:t>accidents</w:t>
      </w:r>
      <w:r w:rsidRPr="007E7255">
        <w:rPr>
          <w:bCs/>
          <w:lang w:val="en-US"/>
        </w:rPr>
        <w:t xml:space="preserve"> </w:t>
      </w:r>
      <w:r>
        <w:rPr>
          <w:bCs/>
          <w:lang w:val="en-US"/>
        </w:rPr>
        <w:t>at</w:t>
      </w:r>
      <w:r w:rsidRPr="007E7255">
        <w:rPr>
          <w:bCs/>
          <w:lang w:val="en-US"/>
        </w:rPr>
        <w:t xml:space="preserve"> </w:t>
      </w:r>
      <w:r>
        <w:rPr>
          <w:bCs/>
          <w:lang w:val="en-US"/>
        </w:rPr>
        <w:t>nuclear</w:t>
      </w:r>
      <w:r w:rsidRPr="007E7255">
        <w:rPr>
          <w:bCs/>
          <w:lang w:val="en-US"/>
        </w:rPr>
        <w:t xml:space="preserve"> </w:t>
      </w:r>
      <w:r>
        <w:rPr>
          <w:bCs/>
          <w:lang w:val="en-US"/>
        </w:rPr>
        <w:t>power</w:t>
      </w:r>
      <w:r w:rsidRPr="007E7255">
        <w:rPr>
          <w:bCs/>
          <w:lang w:val="en-US"/>
        </w:rPr>
        <w:t xml:space="preserve"> </w:t>
      </w:r>
      <w:r>
        <w:rPr>
          <w:bCs/>
          <w:lang w:val="en-US"/>
        </w:rPr>
        <w:t>plants</w:t>
      </w:r>
      <w:r w:rsidRPr="007E7255">
        <w:rPr>
          <w:bCs/>
          <w:lang w:val="en-US"/>
        </w:rPr>
        <w:t xml:space="preserve">, </w:t>
      </w:r>
      <w:r>
        <w:rPr>
          <w:bCs/>
          <w:lang w:val="en-US"/>
        </w:rPr>
        <w:t>in</w:t>
      </w:r>
      <w:r w:rsidRPr="007E7255">
        <w:rPr>
          <w:bCs/>
          <w:lang w:val="en-US"/>
        </w:rPr>
        <w:t xml:space="preserve">: </w:t>
      </w:r>
      <w:r>
        <w:rPr>
          <w:bCs/>
          <w:i/>
          <w:iCs/>
          <w:lang w:val="en-US"/>
        </w:rPr>
        <w:t>N</w:t>
      </w:r>
      <w:r w:rsidRPr="007E7255">
        <w:rPr>
          <w:bCs/>
          <w:i/>
          <w:iCs/>
          <w:lang w:val="en-US"/>
        </w:rPr>
        <w:t xml:space="preserve">. </w:t>
      </w:r>
      <w:r>
        <w:rPr>
          <w:bCs/>
          <w:i/>
          <w:iCs/>
          <w:lang w:val="en-US"/>
        </w:rPr>
        <w:t>N</w:t>
      </w:r>
      <w:r w:rsidRPr="007E7255">
        <w:rPr>
          <w:bCs/>
          <w:i/>
          <w:iCs/>
          <w:lang w:val="en-US"/>
        </w:rPr>
        <w:t xml:space="preserve">. </w:t>
      </w:r>
      <w:r>
        <w:rPr>
          <w:bCs/>
          <w:i/>
          <w:iCs/>
          <w:lang w:val="en-US"/>
        </w:rPr>
        <w:t>Ponomarev</w:t>
      </w:r>
      <w:r w:rsidRPr="007E7255">
        <w:rPr>
          <w:bCs/>
          <w:i/>
          <w:iCs/>
          <w:lang w:val="en-US"/>
        </w:rPr>
        <w:t>-</w:t>
      </w:r>
      <w:r>
        <w:rPr>
          <w:bCs/>
          <w:i/>
          <w:iCs/>
          <w:lang w:val="en-US"/>
        </w:rPr>
        <w:t>Stepnoy</w:t>
      </w:r>
      <w:r w:rsidRPr="007E7255">
        <w:rPr>
          <w:bCs/>
          <w:lang w:val="en-US"/>
        </w:rPr>
        <w:t xml:space="preserve"> (</w:t>
      </w:r>
      <w:r>
        <w:rPr>
          <w:bCs/>
          <w:lang w:val="en-US"/>
        </w:rPr>
        <w:t>eds</w:t>
      </w:r>
      <w:r w:rsidRPr="007E7255">
        <w:rPr>
          <w:bCs/>
          <w:lang w:val="en-US"/>
        </w:rPr>
        <w:t xml:space="preserve">.), </w:t>
      </w:r>
      <w:r>
        <w:rPr>
          <w:bCs/>
          <w:lang w:val="en-US"/>
        </w:rPr>
        <w:t>Nauka</w:t>
      </w:r>
      <w:r w:rsidRPr="007E7255">
        <w:rPr>
          <w:bCs/>
          <w:lang w:val="en-US"/>
        </w:rPr>
        <w:t xml:space="preserve">, </w:t>
      </w:r>
      <w:smartTag w:uri="urn:schemas-microsoft-com:office:smarttags" w:element="place">
        <w:smartTag w:uri="urn:schemas-microsoft-com:office:smarttags" w:element="City">
          <w:r>
            <w:rPr>
              <w:bCs/>
              <w:lang w:val="en-US"/>
            </w:rPr>
            <w:t>Moscow</w:t>
          </w:r>
        </w:smartTag>
      </w:smartTag>
      <w:r w:rsidRPr="007E7255">
        <w:rPr>
          <w:bCs/>
          <w:lang w:val="en-US"/>
        </w:rPr>
        <w:t xml:space="preserve">, </w:t>
      </w:r>
      <w:r>
        <w:rPr>
          <w:bCs/>
          <w:lang w:val="en-US"/>
        </w:rPr>
        <w:t>P</w:t>
      </w:r>
      <w:r w:rsidRPr="007E7255">
        <w:rPr>
          <w:bCs/>
          <w:lang w:val="en-US"/>
        </w:rPr>
        <w:t>. 232 (</w:t>
      </w:r>
      <w:r>
        <w:rPr>
          <w:bCs/>
          <w:lang w:val="en-US"/>
        </w:rPr>
        <w:t>in</w:t>
      </w:r>
      <w:r w:rsidRPr="007E7255">
        <w:rPr>
          <w:bCs/>
          <w:lang w:val="en-US"/>
        </w:rPr>
        <w:t xml:space="preserve"> </w:t>
      </w:r>
      <w:r>
        <w:rPr>
          <w:bCs/>
          <w:lang w:val="en-US"/>
        </w:rPr>
        <w:t>Russian</w:t>
      </w:r>
      <w:r w:rsidRPr="007E7255">
        <w:rPr>
          <w:bCs/>
          <w:lang w:val="en-US"/>
        </w:rPr>
        <w:t>)</w:t>
      </w:r>
    </w:p>
    <w:p w:rsidR="005B5499" w:rsidRPr="007E7255" w:rsidRDefault="005B5499" w:rsidP="005B5499">
      <w:pPr>
        <w:jc w:val="both"/>
        <w:rPr>
          <w:b/>
          <w:bCs/>
          <w:lang w:val="en-US"/>
        </w:rPr>
      </w:pPr>
    </w:p>
    <w:p w:rsidR="005B5499" w:rsidRDefault="005B5499" w:rsidP="005B5499">
      <w:pPr>
        <w:rPr>
          <w:lang w:val="en-US"/>
        </w:rPr>
      </w:pPr>
      <w:r>
        <w:rPr>
          <w:iCs/>
          <w:lang w:val="en-US"/>
        </w:rPr>
        <w:t>1</w:t>
      </w:r>
      <w:r w:rsidRPr="0037441D">
        <w:rPr>
          <w:iCs/>
          <w:lang w:val="en-US"/>
        </w:rPr>
        <w:t>0</w:t>
      </w:r>
      <w:r>
        <w:rPr>
          <w:iCs/>
          <w:lang w:val="en-US"/>
        </w:rPr>
        <w:t xml:space="preserve">. Veschunov, </w:t>
      </w:r>
      <w:r>
        <w:rPr>
          <w:iCs/>
        </w:rPr>
        <w:t>М</w:t>
      </w:r>
      <w:r>
        <w:rPr>
          <w:iCs/>
          <w:lang w:val="en-US"/>
        </w:rPr>
        <w:t>.S.</w:t>
      </w:r>
      <w:r>
        <w:rPr>
          <w:lang w:val="en-US"/>
        </w:rPr>
        <w:t xml:space="preserve"> (1991) Kinetics of UO</w:t>
      </w:r>
      <w:r>
        <w:rPr>
          <w:vertAlign w:val="subscript"/>
          <w:lang w:val="en-US"/>
        </w:rPr>
        <w:t>2</w:t>
      </w:r>
      <w:r>
        <w:rPr>
          <w:lang w:val="en-US"/>
        </w:rPr>
        <w:noBreakHyphen/>
        <w:t xml:space="preserve">Zr interactions at high temperatures, </w:t>
      </w:r>
      <w:r>
        <w:rPr>
          <w:i/>
          <w:iCs/>
          <w:lang w:val="en-US"/>
        </w:rPr>
        <w:t>J. Atomnaya Energija</w:t>
      </w:r>
      <w:r>
        <w:rPr>
          <w:lang w:val="en-US"/>
        </w:rPr>
        <w:t xml:space="preserve">, </w:t>
      </w:r>
      <w:r>
        <w:rPr>
          <w:b/>
          <w:bCs/>
          <w:lang w:val="en-US"/>
        </w:rPr>
        <w:t>70(2)</w:t>
      </w:r>
      <w:r>
        <w:rPr>
          <w:lang w:val="en-US"/>
        </w:rPr>
        <w:t>, p. 127 (in Russian).</w:t>
      </w:r>
    </w:p>
    <w:p w:rsidR="005B5499" w:rsidRDefault="005B5499" w:rsidP="005B5499">
      <w:pPr>
        <w:rPr>
          <w:i/>
          <w:iCs/>
          <w:lang w:val="en-US"/>
        </w:rPr>
      </w:pPr>
    </w:p>
    <w:p w:rsidR="005B5499" w:rsidRDefault="005B5499" w:rsidP="005B5499">
      <w:pPr>
        <w:rPr>
          <w:b/>
          <w:bCs/>
          <w:lang w:val="en-US"/>
        </w:rPr>
      </w:pPr>
      <w:r>
        <w:rPr>
          <w:iCs/>
          <w:lang w:val="en-US"/>
        </w:rPr>
        <w:t>1</w:t>
      </w:r>
      <w:r w:rsidRPr="005B5499">
        <w:rPr>
          <w:iCs/>
          <w:lang w:val="en-US"/>
        </w:rPr>
        <w:t>1</w:t>
      </w:r>
      <w:r>
        <w:rPr>
          <w:iCs/>
          <w:lang w:val="en-US"/>
        </w:rPr>
        <w:t>. Hofmunn, P. and Kerwin-Pack, D.</w:t>
      </w:r>
      <w:r>
        <w:rPr>
          <w:lang w:val="en-US"/>
        </w:rPr>
        <w:t xml:space="preserve"> (1984) UO</w:t>
      </w:r>
      <w:r>
        <w:rPr>
          <w:vertAlign w:val="subscript"/>
          <w:lang w:val="en-US"/>
        </w:rPr>
        <w:t>2</w:t>
      </w:r>
      <w:r>
        <w:rPr>
          <w:lang w:val="en-US"/>
        </w:rPr>
        <w:noBreakHyphen/>
        <w:t xml:space="preserve">Zr interaction, </w:t>
      </w:r>
      <w:r>
        <w:rPr>
          <w:i/>
          <w:iCs/>
          <w:lang w:val="en-US"/>
        </w:rPr>
        <w:t>J. Nucl. Mater.</w:t>
      </w:r>
      <w:r>
        <w:rPr>
          <w:lang w:val="en-US"/>
        </w:rPr>
        <w:t xml:space="preserve">, </w:t>
      </w:r>
      <w:r>
        <w:rPr>
          <w:b/>
          <w:bCs/>
          <w:lang w:val="en-US"/>
        </w:rPr>
        <w:t>124</w:t>
      </w:r>
      <w:r>
        <w:rPr>
          <w:lang w:val="en-US"/>
        </w:rPr>
        <w:t xml:space="preserve">, </w:t>
      </w:r>
      <w:r>
        <w:t>р</w:t>
      </w:r>
      <w:r>
        <w:rPr>
          <w:lang w:val="en-US"/>
        </w:rPr>
        <w:t>. 80.</w:t>
      </w:r>
    </w:p>
    <w:p w:rsidR="005B5499" w:rsidRDefault="005B5499" w:rsidP="005B5499">
      <w:pPr>
        <w:rPr>
          <w:b/>
          <w:bCs/>
          <w:lang w:val="en-GB"/>
        </w:rPr>
      </w:pPr>
    </w:p>
    <w:p w:rsidR="005B5499" w:rsidRDefault="005B5499" w:rsidP="005B5499">
      <w:pPr>
        <w:pStyle w:val="StandardWeb"/>
        <w:spacing w:before="0" w:beforeAutospacing="0" w:after="0" w:afterAutospacing="0"/>
        <w:rPr>
          <w:lang w:val="en-US"/>
        </w:rPr>
      </w:pPr>
      <w:r w:rsidRPr="0037441D">
        <w:rPr>
          <w:bCs/>
          <w:lang w:val="en-US"/>
        </w:rPr>
        <w:t>12</w:t>
      </w:r>
      <w:r>
        <w:rPr>
          <w:bCs/>
          <w:lang w:val="en-US"/>
        </w:rPr>
        <w:t>. Kabakchi</w:t>
      </w:r>
      <w:r>
        <w:rPr>
          <w:rStyle w:val="Fett"/>
          <w:b w:val="0"/>
          <w:lang w:val="en-US"/>
        </w:rPr>
        <w:t xml:space="preserve">, S. </w:t>
      </w:r>
      <w:r>
        <w:rPr>
          <w:rStyle w:val="Fett"/>
          <w:b w:val="0"/>
        </w:rPr>
        <w:t>А</w:t>
      </w:r>
      <w:r>
        <w:rPr>
          <w:rStyle w:val="Fett"/>
          <w:b w:val="0"/>
          <w:lang w:val="en-US"/>
        </w:rPr>
        <w:t xml:space="preserve">. and Bulgakova, G. P. (1997) </w:t>
      </w:r>
      <w:r>
        <w:rPr>
          <w:rStyle w:val="Fett"/>
          <w:b w:val="0"/>
          <w:bCs w:val="0"/>
          <w:i/>
          <w:iCs/>
          <w:lang w:val="en-US"/>
        </w:rPr>
        <w:t>Radiation Chemistry in the Nuclear Fuel Cycle</w:t>
      </w:r>
      <w:r>
        <w:rPr>
          <w:rStyle w:val="Fett"/>
          <w:b w:val="0"/>
          <w:lang w:val="en-US"/>
        </w:rPr>
        <w:t xml:space="preserve">, Manual of D.I. Mendeleev Chemico-Technological Institute, P. </w:t>
      </w:r>
      <w:r>
        <w:rPr>
          <w:lang w:val="en-US"/>
        </w:rPr>
        <w:t>180 (in Russian).</w:t>
      </w:r>
    </w:p>
    <w:p w:rsidR="005B5499" w:rsidRPr="0037441D" w:rsidRDefault="005B5499" w:rsidP="005B5499">
      <w:pPr>
        <w:tabs>
          <w:tab w:val="num" w:pos="1134"/>
        </w:tabs>
        <w:rPr>
          <w:lang w:val="en-US"/>
        </w:rPr>
      </w:pPr>
    </w:p>
    <w:p w:rsidR="005B5499" w:rsidRDefault="005B5499" w:rsidP="005B5499">
      <w:pPr>
        <w:tabs>
          <w:tab w:val="num" w:pos="1134"/>
        </w:tabs>
        <w:rPr>
          <w:bCs/>
          <w:lang w:val="en-GB"/>
        </w:rPr>
      </w:pPr>
      <w:r>
        <w:rPr>
          <w:lang w:val="en-GB"/>
        </w:rPr>
        <w:t>1</w:t>
      </w:r>
      <w:r w:rsidRPr="0037441D">
        <w:rPr>
          <w:lang w:val="en-US"/>
        </w:rPr>
        <w:t>3</w:t>
      </w:r>
      <w:r>
        <w:rPr>
          <w:lang w:val="en-GB"/>
        </w:rPr>
        <w:t xml:space="preserve">. </w:t>
      </w:r>
      <w:r>
        <w:rPr>
          <w:bCs/>
          <w:i/>
          <w:iCs/>
          <w:lang w:val="en-US"/>
        </w:rPr>
        <w:t>Findings</w:t>
      </w:r>
      <w:r>
        <w:rPr>
          <w:bCs/>
          <w:i/>
          <w:iCs/>
          <w:lang w:val="en-GB"/>
        </w:rPr>
        <w:t xml:space="preserve"> </w:t>
      </w:r>
      <w:r>
        <w:rPr>
          <w:bCs/>
          <w:i/>
          <w:iCs/>
          <w:lang w:val="en-US"/>
        </w:rPr>
        <w:t>of</w:t>
      </w:r>
      <w:r>
        <w:rPr>
          <w:bCs/>
          <w:i/>
          <w:iCs/>
          <w:lang w:val="en-GB"/>
        </w:rPr>
        <w:t xml:space="preserve"> </w:t>
      </w:r>
      <w:r>
        <w:rPr>
          <w:bCs/>
          <w:i/>
          <w:iCs/>
          <w:lang w:val="en-US"/>
        </w:rPr>
        <w:t>Expert</w:t>
      </w:r>
      <w:r>
        <w:rPr>
          <w:bCs/>
          <w:i/>
          <w:iCs/>
          <w:lang w:val="en-GB"/>
        </w:rPr>
        <w:t xml:space="preserve"> </w:t>
      </w:r>
      <w:r>
        <w:rPr>
          <w:bCs/>
          <w:i/>
          <w:iCs/>
          <w:lang w:val="en-US"/>
        </w:rPr>
        <w:t>Commission</w:t>
      </w:r>
      <w:r>
        <w:rPr>
          <w:bCs/>
          <w:i/>
          <w:iCs/>
          <w:lang w:val="en-GB"/>
        </w:rPr>
        <w:t xml:space="preserve"> </w:t>
      </w:r>
      <w:r>
        <w:rPr>
          <w:bCs/>
          <w:i/>
          <w:iCs/>
          <w:lang w:val="en-US"/>
        </w:rPr>
        <w:t>Concerning</w:t>
      </w:r>
      <w:r>
        <w:rPr>
          <w:bCs/>
          <w:i/>
          <w:iCs/>
          <w:lang w:val="en-GB"/>
        </w:rPr>
        <w:t xml:space="preserve"> </w:t>
      </w:r>
      <w:r>
        <w:rPr>
          <w:bCs/>
          <w:i/>
          <w:iCs/>
          <w:lang w:val="en-US"/>
        </w:rPr>
        <w:t>the</w:t>
      </w:r>
      <w:r>
        <w:rPr>
          <w:bCs/>
          <w:i/>
          <w:iCs/>
          <w:lang w:val="en-GB"/>
        </w:rPr>
        <w:t xml:space="preserve"> </w:t>
      </w:r>
      <w:r>
        <w:rPr>
          <w:bCs/>
          <w:i/>
          <w:iCs/>
          <w:lang w:val="en-US"/>
        </w:rPr>
        <w:t>Causes</w:t>
      </w:r>
      <w:r>
        <w:rPr>
          <w:bCs/>
          <w:i/>
          <w:iCs/>
          <w:lang w:val="en-GB"/>
        </w:rPr>
        <w:t xml:space="preserve"> </w:t>
      </w:r>
      <w:r>
        <w:rPr>
          <w:bCs/>
          <w:i/>
          <w:iCs/>
          <w:lang w:val="en-US"/>
        </w:rPr>
        <w:t>of</w:t>
      </w:r>
      <w:r>
        <w:rPr>
          <w:bCs/>
          <w:i/>
          <w:iCs/>
          <w:lang w:val="en-GB"/>
        </w:rPr>
        <w:t xml:space="preserve"> </w:t>
      </w:r>
      <w:r>
        <w:rPr>
          <w:bCs/>
          <w:i/>
          <w:iCs/>
          <w:lang w:val="en-US"/>
        </w:rPr>
        <w:t>Abnormal</w:t>
      </w:r>
      <w:r>
        <w:rPr>
          <w:bCs/>
          <w:i/>
          <w:iCs/>
          <w:lang w:val="en-GB"/>
        </w:rPr>
        <w:t xml:space="preserve"> </w:t>
      </w:r>
      <w:r>
        <w:rPr>
          <w:bCs/>
          <w:i/>
          <w:iCs/>
          <w:lang w:val="en-US"/>
        </w:rPr>
        <w:t>Event</w:t>
      </w:r>
      <w:r>
        <w:rPr>
          <w:bCs/>
          <w:i/>
          <w:iCs/>
          <w:lang w:val="en-GB"/>
        </w:rPr>
        <w:t xml:space="preserve"> </w:t>
      </w:r>
      <w:r>
        <w:rPr>
          <w:bCs/>
          <w:i/>
          <w:iCs/>
          <w:lang w:val="en-US"/>
        </w:rPr>
        <w:t>in Room #</w:t>
      </w:r>
      <w:r>
        <w:rPr>
          <w:bCs/>
          <w:i/>
          <w:iCs/>
          <w:lang w:val="en-GB"/>
        </w:rPr>
        <w:t>304/3 of the “Shelter” in June 1990</w:t>
      </w:r>
      <w:r>
        <w:rPr>
          <w:bCs/>
          <w:lang w:val="en-US"/>
        </w:rPr>
        <w:t xml:space="preserve"> (1992),</w:t>
      </w:r>
      <w:r>
        <w:rPr>
          <w:bCs/>
          <w:lang w:val="en-GB"/>
        </w:rPr>
        <w:t xml:space="preserve"> IBRAE RAS, Moscow</w:t>
      </w:r>
      <w:r>
        <w:rPr>
          <w:bCs/>
          <w:lang w:val="en-US"/>
        </w:rPr>
        <w:t>, P.</w:t>
      </w:r>
      <w:r>
        <w:rPr>
          <w:bCs/>
          <w:lang w:val="en-GB"/>
        </w:rPr>
        <w:t>67 (in Russian).</w:t>
      </w:r>
    </w:p>
    <w:p w:rsidR="005B5499" w:rsidRDefault="005B5499" w:rsidP="005B5499">
      <w:pPr>
        <w:rPr>
          <w:lang w:val="en-GB"/>
        </w:rPr>
      </w:pPr>
    </w:p>
    <w:p w:rsidR="005B5499" w:rsidRDefault="005B5499" w:rsidP="005B5499">
      <w:pPr>
        <w:tabs>
          <w:tab w:val="left" w:pos="567"/>
        </w:tabs>
        <w:rPr>
          <w:bCs/>
          <w:lang w:val="en-GB"/>
        </w:rPr>
      </w:pPr>
      <w:r>
        <w:rPr>
          <w:lang w:val="en-US"/>
        </w:rPr>
        <w:t>1</w:t>
      </w:r>
      <w:r w:rsidRPr="0037441D">
        <w:rPr>
          <w:lang w:val="en-US"/>
        </w:rPr>
        <w:t>4</w:t>
      </w:r>
      <w:r>
        <w:rPr>
          <w:lang w:val="en-US"/>
        </w:rPr>
        <w:t xml:space="preserve">. </w:t>
      </w:r>
      <w:r>
        <w:rPr>
          <w:bCs/>
          <w:lang w:val="en-US"/>
        </w:rPr>
        <w:t>Frolov</w:t>
      </w:r>
      <w:r>
        <w:rPr>
          <w:bCs/>
          <w:lang w:val="en-GB"/>
        </w:rPr>
        <w:t xml:space="preserve">, </w:t>
      </w:r>
      <w:r>
        <w:rPr>
          <w:bCs/>
          <w:lang w:val="en-US"/>
        </w:rPr>
        <w:t>V</w:t>
      </w:r>
      <w:r>
        <w:rPr>
          <w:bCs/>
          <w:lang w:val="en-GB"/>
        </w:rPr>
        <w:t>.</w:t>
      </w:r>
      <w:r>
        <w:rPr>
          <w:bCs/>
          <w:lang w:val="en-US"/>
        </w:rPr>
        <w:t>V</w:t>
      </w:r>
      <w:r>
        <w:rPr>
          <w:bCs/>
          <w:lang w:val="en-GB"/>
        </w:rPr>
        <w:t xml:space="preserve">. (1992) </w:t>
      </w:r>
      <w:r>
        <w:rPr>
          <w:bCs/>
          <w:i/>
          <w:iCs/>
          <w:lang w:val="en-US"/>
        </w:rPr>
        <w:t>A</w:t>
      </w:r>
      <w:r>
        <w:rPr>
          <w:bCs/>
          <w:i/>
          <w:iCs/>
          <w:lang w:val="en-GB"/>
        </w:rPr>
        <w:t xml:space="preserve"> </w:t>
      </w:r>
      <w:r>
        <w:rPr>
          <w:bCs/>
          <w:i/>
          <w:iCs/>
          <w:lang w:val="en-US"/>
        </w:rPr>
        <w:t>New</w:t>
      </w:r>
      <w:r>
        <w:rPr>
          <w:bCs/>
          <w:i/>
          <w:iCs/>
          <w:lang w:val="en-GB"/>
        </w:rPr>
        <w:t xml:space="preserve"> </w:t>
      </w:r>
      <w:r>
        <w:rPr>
          <w:bCs/>
          <w:i/>
          <w:iCs/>
          <w:lang w:val="en-US"/>
        </w:rPr>
        <w:t>Hypothesis</w:t>
      </w:r>
      <w:r>
        <w:rPr>
          <w:bCs/>
          <w:i/>
          <w:iCs/>
          <w:lang w:val="en-GB"/>
        </w:rPr>
        <w:t xml:space="preserve"> </w:t>
      </w:r>
      <w:r>
        <w:rPr>
          <w:bCs/>
          <w:i/>
          <w:iCs/>
          <w:lang w:val="en-US"/>
        </w:rPr>
        <w:t>on</w:t>
      </w:r>
      <w:r>
        <w:rPr>
          <w:bCs/>
          <w:i/>
          <w:iCs/>
          <w:lang w:val="en-GB"/>
        </w:rPr>
        <w:t xml:space="preserve"> </w:t>
      </w:r>
      <w:r>
        <w:rPr>
          <w:bCs/>
          <w:i/>
          <w:iCs/>
          <w:lang w:val="en-US"/>
        </w:rPr>
        <w:t>the</w:t>
      </w:r>
      <w:r>
        <w:rPr>
          <w:bCs/>
          <w:i/>
          <w:iCs/>
          <w:lang w:val="en-GB"/>
        </w:rPr>
        <w:t xml:space="preserve"> </w:t>
      </w:r>
      <w:r>
        <w:rPr>
          <w:bCs/>
          <w:i/>
          <w:iCs/>
          <w:lang w:val="en-US"/>
        </w:rPr>
        <w:t>Genesis</w:t>
      </w:r>
      <w:r>
        <w:rPr>
          <w:bCs/>
          <w:i/>
          <w:iCs/>
          <w:lang w:val="en-GB"/>
        </w:rPr>
        <w:t xml:space="preserve"> </w:t>
      </w:r>
      <w:r>
        <w:rPr>
          <w:bCs/>
          <w:i/>
          <w:iCs/>
          <w:lang w:val="en-US"/>
        </w:rPr>
        <w:t>of</w:t>
      </w:r>
      <w:r>
        <w:rPr>
          <w:bCs/>
          <w:i/>
          <w:iCs/>
          <w:lang w:val="en-GB"/>
        </w:rPr>
        <w:t xml:space="preserve"> </w:t>
      </w:r>
      <w:r>
        <w:rPr>
          <w:bCs/>
          <w:i/>
          <w:iCs/>
          <w:lang w:val="en-US"/>
        </w:rPr>
        <w:t xml:space="preserve">Abnormal Event in the Shelter in June </w:t>
      </w:r>
      <w:r>
        <w:rPr>
          <w:bCs/>
          <w:i/>
          <w:iCs/>
          <w:lang w:val="en-GB"/>
        </w:rPr>
        <w:t>1990</w:t>
      </w:r>
      <w:r>
        <w:rPr>
          <w:bCs/>
          <w:lang w:val="en-US"/>
        </w:rPr>
        <w:t>,</w:t>
      </w:r>
      <w:r>
        <w:rPr>
          <w:bCs/>
          <w:lang w:val="en-GB"/>
        </w:rPr>
        <w:t xml:space="preserve"> FEI Letter </w:t>
      </w:r>
      <w:r>
        <w:rPr>
          <w:bCs/>
          <w:lang w:val="en-US"/>
        </w:rPr>
        <w:t>of</w:t>
      </w:r>
      <w:r>
        <w:rPr>
          <w:bCs/>
          <w:lang w:val="en-GB"/>
        </w:rPr>
        <w:t xml:space="preserve"> 15.07.92, outgoing </w:t>
      </w:r>
      <w:r>
        <w:rPr>
          <w:bCs/>
          <w:lang w:val="en-US"/>
        </w:rPr>
        <w:t>#</w:t>
      </w:r>
      <w:r>
        <w:rPr>
          <w:bCs/>
          <w:lang w:val="en-GB"/>
        </w:rPr>
        <w:t>57-07/117 (in Russian).</w:t>
      </w:r>
    </w:p>
    <w:p w:rsidR="005B5499" w:rsidRDefault="005B5499" w:rsidP="005B5499">
      <w:pPr>
        <w:tabs>
          <w:tab w:val="left" w:pos="567"/>
        </w:tabs>
        <w:rPr>
          <w:lang w:val="en-GB"/>
        </w:rPr>
      </w:pPr>
    </w:p>
    <w:p w:rsidR="005B5499" w:rsidRDefault="005B5499" w:rsidP="005B5499">
      <w:pPr>
        <w:pStyle w:val="a0"/>
        <w:rPr>
          <w:bCs/>
          <w:sz w:val="24"/>
          <w:szCs w:val="24"/>
          <w:lang w:val="en-GB"/>
        </w:rPr>
      </w:pPr>
      <w:r w:rsidRPr="0037441D">
        <w:rPr>
          <w:sz w:val="24"/>
          <w:szCs w:val="24"/>
          <w:lang w:val="en-US"/>
        </w:rPr>
        <w:lastRenderedPageBreak/>
        <w:t>15.</w:t>
      </w:r>
      <w:r>
        <w:rPr>
          <w:lang w:val="en-GB"/>
        </w:rPr>
        <w:t xml:space="preserve"> </w:t>
      </w:r>
      <w:r>
        <w:rPr>
          <w:bCs/>
          <w:sz w:val="24"/>
          <w:szCs w:val="24"/>
          <w:lang w:val="en-US"/>
        </w:rPr>
        <w:t>Borovoi</w:t>
      </w:r>
      <w:r>
        <w:rPr>
          <w:bCs/>
          <w:sz w:val="24"/>
          <w:szCs w:val="24"/>
          <w:lang w:val="en-GB"/>
        </w:rPr>
        <w:t xml:space="preserve">, </w:t>
      </w:r>
      <w:r>
        <w:rPr>
          <w:bCs/>
          <w:sz w:val="24"/>
          <w:szCs w:val="24"/>
        </w:rPr>
        <w:t>А</w:t>
      </w:r>
      <w:r>
        <w:rPr>
          <w:bCs/>
          <w:sz w:val="24"/>
          <w:szCs w:val="24"/>
          <w:lang w:val="en-GB"/>
        </w:rPr>
        <w:t xml:space="preserve">. </w:t>
      </w:r>
      <w:r>
        <w:rPr>
          <w:bCs/>
          <w:sz w:val="24"/>
          <w:szCs w:val="24"/>
        </w:rPr>
        <w:t>А</w:t>
      </w:r>
      <w:r>
        <w:rPr>
          <w:bCs/>
          <w:sz w:val="24"/>
          <w:szCs w:val="24"/>
          <w:lang w:val="en-GB"/>
        </w:rPr>
        <w:t xml:space="preserve">. (2003) </w:t>
      </w:r>
      <w:r>
        <w:rPr>
          <w:bCs/>
          <w:i/>
          <w:iCs/>
          <w:sz w:val="24"/>
          <w:szCs w:val="24"/>
          <w:lang w:val="en-US"/>
        </w:rPr>
        <w:t>The</w:t>
      </w:r>
      <w:r>
        <w:rPr>
          <w:bCs/>
          <w:i/>
          <w:iCs/>
          <w:sz w:val="24"/>
          <w:szCs w:val="24"/>
          <w:lang w:val="en-GB"/>
        </w:rPr>
        <w:t xml:space="preserve"> “</w:t>
      </w:r>
      <w:r>
        <w:rPr>
          <w:bCs/>
          <w:i/>
          <w:iCs/>
          <w:sz w:val="24"/>
          <w:szCs w:val="24"/>
          <w:lang w:val="en-US"/>
        </w:rPr>
        <w:t>Shelter</w:t>
      </w:r>
      <w:r>
        <w:rPr>
          <w:bCs/>
          <w:i/>
          <w:iCs/>
          <w:sz w:val="24"/>
          <w:szCs w:val="24"/>
          <w:lang w:val="en-GB"/>
        </w:rPr>
        <w:t xml:space="preserve">” </w:t>
      </w:r>
      <w:r>
        <w:rPr>
          <w:bCs/>
          <w:i/>
          <w:iCs/>
          <w:sz w:val="24"/>
          <w:szCs w:val="24"/>
          <w:lang w:val="en-US"/>
        </w:rPr>
        <w:t>Nuclear</w:t>
      </w:r>
      <w:r>
        <w:rPr>
          <w:bCs/>
          <w:i/>
          <w:iCs/>
          <w:sz w:val="24"/>
          <w:szCs w:val="24"/>
          <w:lang w:val="en-GB"/>
        </w:rPr>
        <w:t xml:space="preserve"> </w:t>
      </w:r>
      <w:r>
        <w:rPr>
          <w:bCs/>
          <w:i/>
          <w:iCs/>
          <w:sz w:val="24"/>
          <w:szCs w:val="24"/>
          <w:lang w:val="en-US"/>
        </w:rPr>
        <w:t>Safety</w:t>
      </w:r>
      <w:r>
        <w:rPr>
          <w:bCs/>
          <w:i/>
          <w:iCs/>
          <w:sz w:val="24"/>
          <w:szCs w:val="24"/>
          <w:lang w:val="en-GB"/>
        </w:rPr>
        <w:t xml:space="preserve"> </w:t>
      </w:r>
      <w:r>
        <w:rPr>
          <w:bCs/>
          <w:i/>
          <w:iCs/>
          <w:sz w:val="24"/>
          <w:szCs w:val="24"/>
          <w:lang w:val="en-US"/>
        </w:rPr>
        <w:t>Evaluation and Consequences of a Hypothetical Nuclear Incident at the “Shelter”</w:t>
      </w:r>
      <w:r>
        <w:rPr>
          <w:bCs/>
          <w:sz w:val="24"/>
          <w:szCs w:val="24"/>
          <w:lang w:val="en-GB"/>
        </w:rPr>
        <w:t xml:space="preserve">, Preprint of </w:t>
      </w:r>
      <w:r>
        <w:rPr>
          <w:bCs/>
          <w:sz w:val="24"/>
          <w:szCs w:val="24"/>
          <w:lang w:val="en-US"/>
        </w:rPr>
        <w:t>IAE</w:t>
      </w:r>
      <w:r>
        <w:rPr>
          <w:bCs/>
          <w:sz w:val="24"/>
          <w:szCs w:val="24"/>
          <w:lang w:val="en-GB"/>
        </w:rPr>
        <w:t xml:space="preserve">-6283/3, </w:t>
      </w:r>
      <w:r>
        <w:rPr>
          <w:bCs/>
          <w:sz w:val="24"/>
          <w:szCs w:val="24"/>
          <w:lang w:val="en-US"/>
        </w:rPr>
        <w:t>Moscow</w:t>
      </w:r>
      <w:r>
        <w:rPr>
          <w:bCs/>
          <w:sz w:val="24"/>
          <w:szCs w:val="24"/>
          <w:lang w:val="en-GB"/>
        </w:rPr>
        <w:t>, P. 36</w:t>
      </w:r>
      <w:r>
        <w:rPr>
          <w:bCs/>
          <w:lang w:val="en-GB"/>
        </w:rPr>
        <w:t xml:space="preserve"> </w:t>
      </w:r>
      <w:r>
        <w:rPr>
          <w:bCs/>
          <w:sz w:val="24"/>
          <w:lang w:val="en-GB"/>
        </w:rPr>
        <w:t>(in Russian).</w:t>
      </w:r>
    </w:p>
    <w:p w:rsidR="005B5499" w:rsidRDefault="005B5499" w:rsidP="005B5499">
      <w:pPr>
        <w:pStyle w:val="a0"/>
        <w:rPr>
          <w:lang w:val="en-GB"/>
        </w:rPr>
      </w:pPr>
    </w:p>
    <w:p w:rsidR="005B5499" w:rsidRDefault="005B5499" w:rsidP="005B5499">
      <w:pPr>
        <w:pStyle w:val="BodyText2"/>
        <w:tabs>
          <w:tab w:val="left" w:pos="567"/>
        </w:tabs>
        <w:ind w:firstLine="0"/>
        <w:jc w:val="left"/>
        <w:rPr>
          <w:lang w:val="en-GB"/>
        </w:rPr>
      </w:pPr>
      <w:r>
        <w:rPr>
          <w:lang w:val="en-GB"/>
        </w:rPr>
        <w:t>1</w:t>
      </w:r>
      <w:r w:rsidRPr="0037441D">
        <w:rPr>
          <w:lang w:val="en-GB"/>
        </w:rPr>
        <w:t>6</w:t>
      </w:r>
      <w:r>
        <w:rPr>
          <w:lang w:val="en-GB"/>
        </w:rPr>
        <w:t xml:space="preserve">. </w:t>
      </w:r>
      <w:r>
        <w:rPr>
          <w:bCs/>
          <w:lang w:val="en-US"/>
        </w:rPr>
        <w:t>Vysotskiy,</w:t>
      </w:r>
      <w:r>
        <w:rPr>
          <w:bCs/>
          <w:lang w:val="en-GB"/>
        </w:rPr>
        <w:t xml:space="preserve"> </w:t>
      </w:r>
      <w:r>
        <w:rPr>
          <w:bCs/>
          <w:lang w:val="en-US"/>
        </w:rPr>
        <w:t>E</w:t>
      </w:r>
      <w:r>
        <w:rPr>
          <w:bCs/>
          <w:lang w:val="en-GB"/>
        </w:rPr>
        <w:t>.</w:t>
      </w:r>
      <w:r>
        <w:rPr>
          <w:bCs/>
          <w:lang w:val="en-US"/>
        </w:rPr>
        <w:t>D</w:t>
      </w:r>
      <w:r>
        <w:rPr>
          <w:bCs/>
          <w:lang w:val="en-GB"/>
        </w:rPr>
        <w:t>., Lagunenko</w:t>
      </w:r>
      <w:r>
        <w:rPr>
          <w:bCs/>
          <w:lang w:val="en-US"/>
        </w:rPr>
        <w:t>,</w:t>
      </w:r>
      <w:r>
        <w:rPr>
          <w:bCs/>
          <w:lang w:val="en-GB"/>
        </w:rPr>
        <w:t xml:space="preserve"> </w:t>
      </w:r>
      <w:r>
        <w:rPr>
          <w:bCs/>
        </w:rPr>
        <w:t>А</w:t>
      </w:r>
      <w:r>
        <w:rPr>
          <w:bCs/>
          <w:lang w:val="en-GB"/>
        </w:rPr>
        <w:t>.</w:t>
      </w:r>
      <w:r>
        <w:rPr>
          <w:bCs/>
          <w:lang w:val="en-US"/>
        </w:rPr>
        <w:t>S</w:t>
      </w:r>
      <w:r>
        <w:rPr>
          <w:bCs/>
          <w:lang w:val="en-GB"/>
        </w:rPr>
        <w:t xml:space="preserve">., Shevchenko, </w:t>
      </w:r>
      <w:r>
        <w:rPr>
          <w:bCs/>
          <w:lang w:val="en-US"/>
        </w:rPr>
        <w:t>V</w:t>
      </w:r>
      <w:r>
        <w:rPr>
          <w:bCs/>
          <w:lang w:val="en-GB"/>
        </w:rPr>
        <w:t>.</w:t>
      </w:r>
      <w:r>
        <w:rPr>
          <w:bCs/>
          <w:lang w:val="en-US"/>
        </w:rPr>
        <w:t>G</w:t>
      </w:r>
      <w:r>
        <w:rPr>
          <w:bCs/>
          <w:lang w:val="en-GB"/>
        </w:rPr>
        <w:t xml:space="preserve">., </w:t>
      </w:r>
      <w:r>
        <w:rPr>
          <w:bCs/>
          <w:i/>
          <w:iCs/>
          <w:lang w:val="en-US"/>
        </w:rPr>
        <w:t>at al</w:t>
      </w:r>
      <w:r>
        <w:rPr>
          <w:bCs/>
          <w:lang w:val="en-GB"/>
        </w:rPr>
        <w:t xml:space="preserve">. (2000) </w:t>
      </w:r>
      <w:r>
        <w:rPr>
          <w:bCs/>
          <w:i/>
          <w:iCs/>
          <w:lang w:val="en-GB"/>
        </w:rPr>
        <w:t xml:space="preserve">Development of </w:t>
      </w:r>
      <w:r>
        <w:rPr>
          <w:bCs/>
          <w:i/>
          <w:iCs/>
          <w:lang w:val="en-US"/>
        </w:rPr>
        <w:t>Methods</w:t>
      </w:r>
      <w:r>
        <w:rPr>
          <w:bCs/>
          <w:i/>
          <w:iCs/>
          <w:lang w:val="en-GB"/>
        </w:rPr>
        <w:t xml:space="preserve"> </w:t>
      </w:r>
      <w:r>
        <w:rPr>
          <w:bCs/>
          <w:i/>
          <w:iCs/>
          <w:lang w:val="en-US"/>
        </w:rPr>
        <w:t>and</w:t>
      </w:r>
      <w:r>
        <w:rPr>
          <w:bCs/>
          <w:i/>
          <w:iCs/>
          <w:lang w:val="en-GB"/>
        </w:rPr>
        <w:t xml:space="preserve"> </w:t>
      </w:r>
      <w:r>
        <w:rPr>
          <w:bCs/>
          <w:i/>
          <w:iCs/>
          <w:lang w:val="en-US"/>
        </w:rPr>
        <w:t>Procedures</w:t>
      </w:r>
      <w:r>
        <w:rPr>
          <w:bCs/>
          <w:i/>
          <w:iCs/>
          <w:lang w:val="en-GB"/>
        </w:rPr>
        <w:t xml:space="preserve"> </w:t>
      </w:r>
      <w:r>
        <w:rPr>
          <w:bCs/>
          <w:i/>
          <w:iCs/>
          <w:lang w:val="en-US"/>
        </w:rPr>
        <w:t>of</w:t>
      </w:r>
      <w:r>
        <w:rPr>
          <w:bCs/>
          <w:i/>
          <w:iCs/>
          <w:lang w:val="en-GB"/>
        </w:rPr>
        <w:t xml:space="preserve"> </w:t>
      </w:r>
      <w:r>
        <w:rPr>
          <w:bCs/>
          <w:i/>
          <w:iCs/>
          <w:lang w:val="en-US"/>
        </w:rPr>
        <w:t>Control</w:t>
      </w:r>
      <w:r>
        <w:rPr>
          <w:bCs/>
          <w:i/>
          <w:iCs/>
          <w:lang w:val="en-GB"/>
        </w:rPr>
        <w:t xml:space="preserve"> </w:t>
      </w:r>
      <w:r>
        <w:rPr>
          <w:bCs/>
          <w:i/>
          <w:iCs/>
          <w:lang w:val="en-US"/>
        </w:rPr>
        <w:t>over</w:t>
      </w:r>
      <w:r>
        <w:rPr>
          <w:bCs/>
          <w:i/>
          <w:iCs/>
          <w:lang w:val="en-GB"/>
        </w:rPr>
        <w:t xml:space="preserve"> </w:t>
      </w:r>
      <w:r>
        <w:rPr>
          <w:bCs/>
          <w:i/>
          <w:iCs/>
          <w:lang w:val="en-US"/>
        </w:rPr>
        <w:t>Subcriticality</w:t>
      </w:r>
      <w:r>
        <w:rPr>
          <w:bCs/>
          <w:i/>
          <w:iCs/>
          <w:lang w:val="en-GB"/>
        </w:rPr>
        <w:t xml:space="preserve"> </w:t>
      </w:r>
      <w:r>
        <w:rPr>
          <w:bCs/>
          <w:i/>
          <w:iCs/>
          <w:lang w:val="en-US"/>
        </w:rPr>
        <w:t>of</w:t>
      </w:r>
      <w:r>
        <w:rPr>
          <w:bCs/>
          <w:i/>
          <w:iCs/>
          <w:lang w:val="en-GB"/>
        </w:rPr>
        <w:t xml:space="preserve"> </w:t>
      </w:r>
      <w:r>
        <w:rPr>
          <w:bCs/>
          <w:i/>
          <w:iCs/>
          <w:lang w:val="en-US"/>
        </w:rPr>
        <w:t>Fuel</w:t>
      </w:r>
      <w:r>
        <w:rPr>
          <w:bCs/>
          <w:i/>
          <w:iCs/>
          <w:lang w:val="en-GB"/>
        </w:rPr>
        <w:t>-</w:t>
      </w:r>
      <w:r>
        <w:rPr>
          <w:bCs/>
          <w:i/>
          <w:iCs/>
          <w:lang w:val="en-US"/>
        </w:rPr>
        <w:t>containing Materials</w:t>
      </w:r>
      <w:r>
        <w:rPr>
          <w:bCs/>
          <w:i/>
          <w:iCs/>
          <w:lang w:val="en-GB"/>
        </w:rPr>
        <w:t>, Experimental Investigation of the Efficiency of Early Detection Criteria and Technologies of Local Suppression of Subcritical Anomalies</w:t>
      </w:r>
      <w:r>
        <w:rPr>
          <w:bCs/>
          <w:lang w:val="en-US"/>
        </w:rPr>
        <w:t>,</w:t>
      </w:r>
      <w:r>
        <w:rPr>
          <w:lang w:val="en-GB"/>
        </w:rPr>
        <w:t xml:space="preserve"> ISTC “Shelter” Report </w:t>
      </w:r>
      <w:r>
        <w:rPr>
          <w:lang w:val="en-US"/>
        </w:rPr>
        <w:t>#</w:t>
      </w:r>
      <w:r>
        <w:rPr>
          <w:lang w:val="en-GB"/>
        </w:rPr>
        <w:t>3810, Chernobyl, P. 129</w:t>
      </w:r>
      <w:r>
        <w:rPr>
          <w:bCs/>
          <w:lang w:val="en-GB"/>
        </w:rPr>
        <w:t xml:space="preserve"> (in Russian).</w:t>
      </w:r>
    </w:p>
    <w:p w:rsidR="005B5499" w:rsidRDefault="005B5499" w:rsidP="005B5499">
      <w:pPr>
        <w:pStyle w:val="BodyText2"/>
        <w:tabs>
          <w:tab w:val="left" w:pos="567"/>
        </w:tabs>
        <w:ind w:firstLine="0"/>
        <w:jc w:val="left"/>
        <w:rPr>
          <w:lang w:val="en-GB"/>
        </w:rPr>
      </w:pPr>
    </w:p>
    <w:p w:rsidR="005B5499" w:rsidRDefault="005B5499" w:rsidP="005B5499">
      <w:pPr>
        <w:tabs>
          <w:tab w:val="num" w:pos="1134"/>
        </w:tabs>
        <w:rPr>
          <w:bCs/>
          <w:snapToGrid w:val="0"/>
          <w:lang w:val="en-US"/>
        </w:rPr>
      </w:pPr>
      <w:r>
        <w:rPr>
          <w:color w:val="000000"/>
          <w:lang w:val="en-US"/>
        </w:rPr>
        <w:t>1</w:t>
      </w:r>
      <w:r w:rsidRPr="0037441D">
        <w:rPr>
          <w:color w:val="000000"/>
          <w:lang w:val="en-US"/>
        </w:rPr>
        <w:t>7</w:t>
      </w:r>
      <w:r>
        <w:rPr>
          <w:color w:val="000000"/>
          <w:lang w:val="en-US"/>
        </w:rPr>
        <w:t xml:space="preserve">. </w:t>
      </w:r>
      <w:r>
        <w:rPr>
          <w:i/>
          <w:iCs/>
          <w:color w:val="000000"/>
          <w:lang w:val="en-US"/>
        </w:rPr>
        <w:t>Bore</w:t>
      </w:r>
      <w:r>
        <w:rPr>
          <w:color w:val="000000"/>
          <w:lang w:val="en-US"/>
        </w:rPr>
        <w:t xml:space="preserve"> </w:t>
      </w:r>
      <w:r>
        <w:rPr>
          <w:i/>
          <w:iCs/>
          <w:lang w:val="en-US"/>
        </w:rPr>
        <w:t>Holes in the "Shelter": Generalized Data (Diagram Manuel)</w:t>
      </w:r>
      <w:r>
        <w:rPr>
          <w:lang w:val="en-US"/>
        </w:rPr>
        <w:t xml:space="preserve"> (1998) Report of the ISTC “Shelter” Nuclear &amp; Radiation Safety Department, </w:t>
      </w:r>
      <w:r>
        <w:rPr>
          <w:bCs/>
          <w:snapToGrid w:val="0"/>
          <w:lang w:val="en-US"/>
        </w:rPr>
        <w:t>#09/05-66 of 09.06.98, Chernobyl, P. 117 (in Russian).</w:t>
      </w:r>
    </w:p>
    <w:p w:rsidR="005B5499" w:rsidRDefault="005B5499" w:rsidP="005B5499">
      <w:pPr>
        <w:tabs>
          <w:tab w:val="num" w:pos="1134"/>
        </w:tabs>
        <w:rPr>
          <w:snapToGrid w:val="0"/>
          <w:lang w:val="en-US"/>
        </w:rPr>
      </w:pPr>
    </w:p>
    <w:p w:rsidR="005B5499" w:rsidRDefault="005B5499" w:rsidP="005B5499">
      <w:pPr>
        <w:tabs>
          <w:tab w:val="num" w:pos="1134"/>
        </w:tabs>
        <w:rPr>
          <w:lang w:val="en-US"/>
        </w:rPr>
      </w:pPr>
      <w:r>
        <w:rPr>
          <w:snapToGrid w:val="0"/>
          <w:lang w:val="en-US"/>
        </w:rPr>
        <w:t>1</w:t>
      </w:r>
      <w:r w:rsidRPr="0037441D">
        <w:rPr>
          <w:snapToGrid w:val="0"/>
          <w:lang w:val="en-US"/>
        </w:rPr>
        <w:t>8</w:t>
      </w:r>
      <w:r>
        <w:rPr>
          <w:snapToGrid w:val="0"/>
          <w:lang w:val="en-US"/>
        </w:rPr>
        <w:t xml:space="preserve">. </w:t>
      </w:r>
      <w:r>
        <w:rPr>
          <w:bCs/>
          <w:i/>
          <w:iCs/>
          <w:lang w:val="en-US"/>
        </w:rPr>
        <w:t>Results of Heat and Radiation Measurements at the Shelter over 1988-1989</w:t>
      </w:r>
      <w:r>
        <w:rPr>
          <w:bCs/>
          <w:snapToGrid w:val="0"/>
          <w:lang w:val="en-US"/>
        </w:rPr>
        <w:t xml:space="preserve"> (1989) Report of ISTC “Shelter” of Ukrainian National Academy </w:t>
      </w:r>
      <w:r>
        <w:rPr>
          <w:lang w:val="en-US"/>
        </w:rPr>
        <w:t>#1379, P. 47</w:t>
      </w:r>
      <w:r>
        <w:rPr>
          <w:bCs/>
          <w:lang w:val="en-US"/>
        </w:rPr>
        <w:t xml:space="preserve"> (</w:t>
      </w:r>
      <w:r>
        <w:rPr>
          <w:bCs/>
          <w:lang w:val="en-GB"/>
        </w:rPr>
        <w:t>in</w:t>
      </w:r>
      <w:r>
        <w:rPr>
          <w:bCs/>
          <w:lang w:val="en-US"/>
        </w:rPr>
        <w:t xml:space="preserve"> </w:t>
      </w:r>
      <w:r>
        <w:rPr>
          <w:bCs/>
          <w:lang w:val="en-GB"/>
        </w:rPr>
        <w:t>Russian</w:t>
      </w:r>
      <w:r>
        <w:rPr>
          <w:bCs/>
          <w:lang w:val="en-US"/>
        </w:rPr>
        <w:t>).</w:t>
      </w:r>
    </w:p>
    <w:p w:rsidR="005B5499" w:rsidRDefault="005B5499" w:rsidP="005B5499">
      <w:pPr>
        <w:tabs>
          <w:tab w:val="num" w:pos="1134"/>
        </w:tabs>
        <w:rPr>
          <w:lang w:val="en-US"/>
        </w:rPr>
      </w:pPr>
    </w:p>
    <w:p w:rsidR="005B5499" w:rsidRDefault="005B5499" w:rsidP="005B5499">
      <w:pPr>
        <w:tabs>
          <w:tab w:val="left" w:pos="567"/>
        </w:tabs>
        <w:rPr>
          <w:lang w:val="en-US"/>
        </w:rPr>
      </w:pPr>
      <w:r w:rsidRPr="0037441D">
        <w:rPr>
          <w:lang w:val="en-US"/>
        </w:rPr>
        <w:t>19</w:t>
      </w:r>
      <w:r>
        <w:rPr>
          <w:lang w:val="en-US"/>
        </w:rPr>
        <w:t xml:space="preserve">. </w:t>
      </w:r>
      <w:r>
        <w:rPr>
          <w:i/>
          <w:iCs/>
          <w:lang w:val="en-US"/>
        </w:rPr>
        <w:t>Development of Engineering Proposals on the Methods Influencing Subcriticality of Nuclear-hazardous Materials of the “Shelter”</w:t>
      </w:r>
      <w:r>
        <w:rPr>
          <w:lang w:val="en-US"/>
        </w:rPr>
        <w:t xml:space="preserve"> (1997) ISTC “Shelter” Report, responsible executive: Borovoi A.A., </w:t>
      </w:r>
      <w:smartTag w:uri="urn:schemas-microsoft-com:office:smarttags" w:element="place">
        <w:smartTag w:uri="urn:schemas-microsoft-com:office:smarttags" w:element="City">
          <w:r>
            <w:rPr>
              <w:lang w:val="en-US"/>
            </w:rPr>
            <w:t>Chernobyl</w:t>
          </w:r>
        </w:smartTag>
      </w:smartTag>
      <w:r>
        <w:rPr>
          <w:lang w:val="en-US"/>
        </w:rPr>
        <w:t>, P. 131 (in Russian).</w:t>
      </w:r>
    </w:p>
    <w:p w:rsidR="005B5499" w:rsidRDefault="005B5499" w:rsidP="005B5499">
      <w:pPr>
        <w:pStyle w:val="Kopfzeile"/>
        <w:tabs>
          <w:tab w:val="clear" w:pos="4677"/>
          <w:tab w:val="clear" w:pos="9355"/>
        </w:tabs>
        <w:rPr>
          <w:lang w:val="en-US"/>
        </w:rPr>
      </w:pPr>
    </w:p>
    <w:p w:rsidR="00A533C4" w:rsidRDefault="005B5499" w:rsidP="00A533C4">
      <w:pPr>
        <w:pStyle w:val="a0"/>
        <w:rPr>
          <w:color w:val="000000"/>
          <w:sz w:val="24"/>
          <w:szCs w:val="24"/>
          <w:lang w:val="en-US"/>
        </w:rPr>
      </w:pPr>
      <w:r>
        <w:rPr>
          <w:sz w:val="24"/>
          <w:szCs w:val="24"/>
          <w:lang w:val="en-US"/>
        </w:rPr>
        <w:t>2</w:t>
      </w:r>
      <w:r w:rsidRPr="0037441D">
        <w:rPr>
          <w:sz w:val="24"/>
          <w:szCs w:val="24"/>
          <w:lang w:val="en-US"/>
        </w:rPr>
        <w:t>0</w:t>
      </w:r>
      <w:r>
        <w:rPr>
          <w:sz w:val="24"/>
          <w:szCs w:val="24"/>
          <w:lang w:val="en-US"/>
        </w:rPr>
        <w:t>.</w:t>
      </w:r>
      <w:r w:rsidR="00A533C4">
        <w:rPr>
          <w:sz w:val="24"/>
          <w:szCs w:val="24"/>
          <w:lang w:val="en-US"/>
        </w:rPr>
        <w:t xml:space="preserve"> Borovoi, </w:t>
      </w:r>
      <w:r w:rsidR="00A533C4">
        <w:rPr>
          <w:color w:val="000000"/>
          <w:sz w:val="24"/>
          <w:szCs w:val="24"/>
        </w:rPr>
        <w:t>А</w:t>
      </w:r>
      <w:r w:rsidR="00A533C4">
        <w:rPr>
          <w:color w:val="000000"/>
          <w:sz w:val="24"/>
          <w:szCs w:val="24"/>
          <w:lang w:val="en-US"/>
        </w:rPr>
        <w:t>.</w:t>
      </w:r>
      <w:r w:rsidR="00A533C4">
        <w:rPr>
          <w:color w:val="000000"/>
          <w:sz w:val="24"/>
          <w:szCs w:val="24"/>
        </w:rPr>
        <w:t>А</w:t>
      </w:r>
      <w:r w:rsidR="00A533C4">
        <w:rPr>
          <w:color w:val="000000"/>
          <w:sz w:val="24"/>
          <w:szCs w:val="24"/>
          <w:lang w:val="en-US"/>
        </w:rPr>
        <w:t>., Pazukhin, E.</w:t>
      </w:r>
      <w:r w:rsidR="00A533C4">
        <w:rPr>
          <w:color w:val="000000"/>
          <w:sz w:val="24"/>
          <w:szCs w:val="24"/>
        </w:rPr>
        <w:t>М</w:t>
      </w:r>
      <w:r w:rsidR="00A533C4">
        <w:rPr>
          <w:color w:val="000000"/>
          <w:sz w:val="24"/>
          <w:szCs w:val="24"/>
          <w:lang w:val="en-US"/>
        </w:rPr>
        <w:t xml:space="preserve">. and Strizhov, V.F. (2007) </w:t>
      </w:r>
      <w:r w:rsidR="00A533C4">
        <w:rPr>
          <w:i/>
          <w:iCs/>
          <w:color w:val="000000"/>
          <w:sz w:val="24"/>
          <w:szCs w:val="24"/>
          <w:lang w:val="en-US"/>
        </w:rPr>
        <w:t>Efficiency of Measures on Elimination of the Chernobyl Accident Consequences (Active Accident Phase)</w:t>
      </w:r>
      <w:r w:rsidR="00A533C4">
        <w:rPr>
          <w:color w:val="000000"/>
          <w:sz w:val="24"/>
          <w:szCs w:val="24"/>
          <w:lang w:val="en-US"/>
        </w:rPr>
        <w:t xml:space="preserve">, Preprint of RRC “Kurchatov Institute”, </w:t>
      </w:r>
      <w:r w:rsidR="00A533C4" w:rsidRPr="00E51129">
        <w:rPr>
          <w:color w:val="000000"/>
          <w:lang w:val="en-US"/>
        </w:rPr>
        <w:t xml:space="preserve"> </w:t>
      </w:r>
      <w:r w:rsidR="00A533C4" w:rsidRPr="007E7255">
        <w:rPr>
          <w:sz w:val="24"/>
          <w:szCs w:val="24"/>
        </w:rPr>
        <w:t>ИАЭ</w:t>
      </w:r>
      <w:r w:rsidR="00A533C4" w:rsidRPr="007E7255">
        <w:rPr>
          <w:sz w:val="24"/>
          <w:szCs w:val="24"/>
          <w:lang w:val="en-US"/>
        </w:rPr>
        <w:t>-6471/11</w:t>
      </w:r>
      <w:r w:rsidR="00A533C4">
        <w:rPr>
          <w:sz w:val="24"/>
          <w:szCs w:val="24"/>
          <w:lang w:val="en-US"/>
        </w:rPr>
        <w:t xml:space="preserve">, Moscow, P. 38 </w:t>
      </w:r>
      <w:r w:rsidR="00A533C4">
        <w:rPr>
          <w:color w:val="000000"/>
          <w:sz w:val="24"/>
          <w:szCs w:val="24"/>
          <w:lang w:val="en-US"/>
        </w:rPr>
        <w:t>(in Russian).</w:t>
      </w:r>
    </w:p>
    <w:p w:rsidR="005B5499" w:rsidRDefault="005B5499" w:rsidP="005B5499">
      <w:pPr>
        <w:pStyle w:val="a0"/>
        <w:rPr>
          <w:sz w:val="24"/>
          <w:szCs w:val="24"/>
          <w:lang w:val="en-US"/>
        </w:rPr>
      </w:pPr>
    </w:p>
    <w:p w:rsidR="005B5499" w:rsidRDefault="005B5499" w:rsidP="005B5499">
      <w:pPr>
        <w:jc w:val="both"/>
        <w:rPr>
          <w:lang w:val="en-US"/>
        </w:rPr>
      </w:pPr>
      <w:r>
        <w:rPr>
          <w:lang w:val="en-US"/>
        </w:rPr>
        <w:t>2</w:t>
      </w:r>
      <w:r w:rsidRPr="0037441D">
        <w:rPr>
          <w:lang w:val="en-US"/>
        </w:rPr>
        <w:t>1</w:t>
      </w:r>
      <w:r>
        <w:rPr>
          <w:lang w:val="en-US"/>
        </w:rPr>
        <w:t xml:space="preserve">. Sheludiakov, P.N. (1980) </w:t>
      </w:r>
      <w:r>
        <w:rPr>
          <w:i/>
          <w:iCs/>
          <w:lang w:val="en-US"/>
        </w:rPr>
        <w:t>Composition, Structure and Viscosity of Homogeneous Silicate Melts</w:t>
      </w:r>
      <w:r>
        <w:rPr>
          <w:lang w:val="en-US"/>
        </w:rPr>
        <w:t xml:space="preserve">, Nauka Publishers, </w:t>
      </w:r>
      <w:smartTag w:uri="urn:schemas-microsoft-com:office:smarttags" w:element="place">
        <w:smartTag w:uri="urn:schemas-microsoft-com:office:smarttags" w:element="City">
          <w:r>
            <w:rPr>
              <w:lang w:val="en-US"/>
            </w:rPr>
            <w:t>Alma-Ata</w:t>
          </w:r>
        </w:smartTag>
      </w:smartTag>
      <w:r>
        <w:rPr>
          <w:lang w:val="en-US"/>
        </w:rPr>
        <w:t xml:space="preserve"> (in Russian).</w:t>
      </w:r>
    </w:p>
    <w:p w:rsidR="005B5499" w:rsidRDefault="005B5499" w:rsidP="005B5499">
      <w:pPr>
        <w:rPr>
          <w:lang w:val="en-US"/>
        </w:rPr>
      </w:pPr>
    </w:p>
    <w:p w:rsidR="005B5499" w:rsidRDefault="005B5499" w:rsidP="005B5499">
      <w:pPr>
        <w:rPr>
          <w:lang w:val="en-US"/>
        </w:rPr>
      </w:pPr>
      <w:r>
        <w:rPr>
          <w:lang w:val="en-US"/>
        </w:rPr>
        <w:t>2</w:t>
      </w:r>
      <w:r w:rsidRPr="0037441D">
        <w:rPr>
          <w:lang w:val="en-US"/>
        </w:rPr>
        <w:t>2</w:t>
      </w:r>
      <w:r>
        <w:rPr>
          <w:lang w:val="en-US"/>
        </w:rPr>
        <w:t>. Kudinova, I.V.and Dodis, G.</w:t>
      </w:r>
      <w:r>
        <w:t>М</w:t>
      </w:r>
      <w:r>
        <w:rPr>
          <w:lang w:val="en-US"/>
        </w:rPr>
        <w:t xml:space="preserve">. (1998) Investigation of viscosity of melts from basalt rocks, in </w:t>
      </w:r>
      <w:r>
        <w:rPr>
          <w:i/>
          <w:iCs/>
          <w:lang w:val="en-US"/>
        </w:rPr>
        <w:t xml:space="preserve">Bulletin of </w:t>
      </w:r>
      <w:smartTag w:uri="urn:schemas-microsoft-com:office:smarttags" w:element="place">
        <w:smartTag w:uri="urn:schemas-microsoft-com:office:smarttags" w:element="PlaceName">
          <w:r>
            <w:rPr>
              <w:i/>
              <w:iCs/>
              <w:lang w:val="en-US"/>
            </w:rPr>
            <w:t>Kirghiz</w:t>
          </w:r>
        </w:smartTag>
        <w:r>
          <w:rPr>
            <w:i/>
            <w:iCs/>
            <w:lang w:val="en-US"/>
          </w:rPr>
          <w:t xml:space="preserve"> </w:t>
        </w:r>
        <w:smartTag w:uri="urn:schemas-microsoft-com:office:smarttags" w:element="PlaceType">
          <w:r>
            <w:rPr>
              <w:i/>
              <w:iCs/>
              <w:lang w:val="en-US"/>
            </w:rPr>
            <w:t>State</w:t>
          </w:r>
        </w:smartTag>
        <w:r>
          <w:rPr>
            <w:i/>
            <w:iCs/>
            <w:lang w:val="en-US"/>
          </w:rPr>
          <w:t xml:space="preserve"> </w:t>
        </w:r>
        <w:smartTag w:uri="urn:schemas-microsoft-com:office:smarttags" w:element="PlaceType">
          <w:r>
            <w:rPr>
              <w:i/>
              <w:iCs/>
              <w:lang w:val="en-US"/>
            </w:rPr>
            <w:t>University</w:t>
          </w:r>
        </w:smartTag>
      </w:smartTag>
      <w:r>
        <w:rPr>
          <w:i/>
          <w:iCs/>
          <w:lang w:val="en-US"/>
        </w:rPr>
        <w:t>, Part 3</w:t>
      </w:r>
      <w:r>
        <w:rPr>
          <w:lang w:val="en-US"/>
        </w:rPr>
        <w:t>, Bishkek (in Russian).</w:t>
      </w:r>
    </w:p>
    <w:p w:rsidR="005B5499" w:rsidRDefault="005B5499" w:rsidP="005B5499">
      <w:pPr>
        <w:keepNext/>
        <w:rPr>
          <w:lang w:val="en-US"/>
        </w:rPr>
      </w:pPr>
    </w:p>
    <w:p w:rsidR="005B5499" w:rsidRDefault="005B5499" w:rsidP="005B5499">
      <w:pPr>
        <w:keepNext/>
        <w:rPr>
          <w:lang w:val="en-US"/>
        </w:rPr>
      </w:pPr>
      <w:r>
        <w:rPr>
          <w:lang w:val="en-US"/>
        </w:rPr>
        <w:t>2</w:t>
      </w:r>
      <w:r w:rsidRPr="0037441D">
        <w:rPr>
          <w:lang w:val="en-US"/>
        </w:rPr>
        <w:t>3</w:t>
      </w:r>
      <w:r>
        <w:rPr>
          <w:lang w:val="en-US"/>
        </w:rPr>
        <w:t xml:space="preserve">. Milovanov, </w:t>
      </w:r>
      <w:r>
        <w:t>А</w:t>
      </w:r>
      <w:r>
        <w:rPr>
          <w:lang w:val="en-US"/>
        </w:rPr>
        <w:t>.F., Solomonov, V.V. and Larionova, Z.</w:t>
      </w:r>
      <w:r>
        <w:t>М</w:t>
      </w:r>
      <w:r>
        <w:rPr>
          <w:lang w:val="en-US"/>
        </w:rPr>
        <w:t xml:space="preserve">. (2000) </w:t>
      </w:r>
      <w:r>
        <w:rPr>
          <w:i/>
          <w:lang w:val="en-US"/>
        </w:rPr>
        <w:t>High-temperature Heating of Reinforced-concrete Floors in the Course of the Chernobyl NPP Accident</w:t>
      </w:r>
      <w:r>
        <w:rPr>
          <w:lang w:val="en-US"/>
        </w:rPr>
        <w:t>, Energoatomizdat, Moscow, P. 75 (in Russian).</w:t>
      </w:r>
    </w:p>
    <w:p w:rsidR="005B5499" w:rsidRDefault="005B5499" w:rsidP="005B5499">
      <w:pPr>
        <w:rPr>
          <w:lang w:val="en-US"/>
        </w:rPr>
      </w:pPr>
    </w:p>
    <w:p w:rsidR="005B5499" w:rsidRDefault="005B5499" w:rsidP="005B5499">
      <w:pPr>
        <w:rPr>
          <w:lang w:val="en-US"/>
        </w:rPr>
      </w:pPr>
      <w:r>
        <w:rPr>
          <w:lang w:val="en-US"/>
        </w:rPr>
        <w:t>2</w:t>
      </w:r>
      <w:r w:rsidRPr="0037441D">
        <w:rPr>
          <w:lang w:val="en-US"/>
        </w:rPr>
        <w:t>4</w:t>
      </w:r>
      <w:r>
        <w:rPr>
          <w:lang w:val="en-US"/>
        </w:rPr>
        <w:t xml:space="preserve">. Chudanov, V., </w:t>
      </w:r>
      <w:r>
        <w:rPr>
          <w:i/>
          <w:lang w:val="en-US"/>
        </w:rPr>
        <w:t>et al.,</w:t>
      </w:r>
      <w:r>
        <w:rPr>
          <w:lang w:val="en-US"/>
        </w:rPr>
        <w:t xml:space="preserve"> (1998) Current Status and Validation of CONV2D&amp;3D code, </w:t>
      </w:r>
      <w:r>
        <w:rPr>
          <w:i/>
          <w:lang w:val="en-US"/>
        </w:rPr>
        <w:t>Proc. OECD/CSNI Workshop on In–vessel Core Debris Retention and Coolability</w:t>
      </w:r>
      <w:r>
        <w:rPr>
          <w:lang w:val="en-US"/>
        </w:rPr>
        <w:t>, Germany, Garching, 223-234.</w:t>
      </w:r>
    </w:p>
    <w:p w:rsidR="005B5499" w:rsidRDefault="005B5499" w:rsidP="005B5499">
      <w:pPr>
        <w:rPr>
          <w:lang w:val="en-US"/>
        </w:rPr>
      </w:pPr>
    </w:p>
    <w:p w:rsidR="005B5499" w:rsidRPr="005B5499" w:rsidRDefault="005B5499" w:rsidP="005B5499">
      <w:pPr>
        <w:pStyle w:val="Textkrper-Zeileneinzug"/>
        <w:spacing w:after="0"/>
        <w:ind w:left="0"/>
        <w:rPr>
          <w:lang w:val="en-US"/>
        </w:rPr>
      </w:pPr>
      <w:r w:rsidRPr="005B5499">
        <w:rPr>
          <w:lang w:val="en-US"/>
        </w:rPr>
        <w:t xml:space="preserve">25. Chudanov V.V., Aksenova A.E. and Pervichko V.A. (2003) </w:t>
      </w:r>
      <w:r w:rsidRPr="005B5499">
        <w:rPr>
          <w:i/>
          <w:lang w:val="en-US"/>
        </w:rPr>
        <w:t xml:space="preserve">Proc. of IAEA Technical Meeting on Use of Computational Fluid Dynamics (CFD) Codes for Safety Analysis of Nuclear Reactor Systems, Including Containment, </w:t>
      </w:r>
      <w:smartTag w:uri="urn:schemas-microsoft-com:office:smarttags" w:element="place">
        <w:smartTag w:uri="urn:schemas-microsoft-com:office:smarttags" w:element="City">
          <w:r w:rsidRPr="005B5499">
            <w:rPr>
              <w:i/>
              <w:lang w:val="en-US"/>
            </w:rPr>
            <w:t>University of Pisa</w:t>
          </w:r>
        </w:smartTag>
        <w:r w:rsidRPr="005B5499">
          <w:rPr>
            <w:i/>
            <w:lang w:val="en-US"/>
          </w:rPr>
          <w:t xml:space="preserve">, </w:t>
        </w:r>
        <w:smartTag w:uri="urn:schemas-microsoft-com:office:smarttags" w:element="country-region">
          <w:r w:rsidRPr="005B5499">
            <w:rPr>
              <w:i/>
              <w:lang w:val="en-US"/>
            </w:rPr>
            <w:t>Italy</w:t>
          </w:r>
        </w:smartTag>
      </w:smartTag>
      <w:r w:rsidRPr="005B5499">
        <w:rPr>
          <w:i/>
          <w:lang w:val="en-US"/>
        </w:rPr>
        <w:t>, 11-14 November, 2002</w:t>
      </w:r>
      <w:r w:rsidRPr="005B5499">
        <w:rPr>
          <w:lang w:val="en-US"/>
        </w:rPr>
        <w:t>. (CD-disk (Session 7). Summary report IAEA-TECDOC-1379, p.14, 2003.</w:t>
      </w:r>
    </w:p>
    <w:p w:rsidR="005B5499" w:rsidRPr="005B5499" w:rsidRDefault="005B5499" w:rsidP="005B5499">
      <w:pPr>
        <w:pStyle w:val="Textkrper-Zeileneinzug"/>
        <w:spacing w:after="0"/>
        <w:ind w:left="0"/>
        <w:rPr>
          <w:lang w:val="en-US"/>
        </w:rPr>
      </w:pPr>
    </w:p>
    <w:p w:rsidR="005B5499" w:rsidRPr="005B5499" w:rsidRDefault="005B5499" w:rsidP="005B5499">
      <w:pPr>
        <w:pStyle w:val="Textkrper-Zeileneinzug"/>
        <w:spacing w:after="0"/>
        <w:ind w:left="0"/>
        <w:rPr>
          <w:lang w:val="en-US"/>
        </w:rPr>
      </w:pPr>
      <w:r w:rsidRPr="005B5499">
        <w:rPr>
          <w:lang w:val="en-US"/>
        </w:rPr>
        <w:t xml:space="preserve">26. Chudanov V.V., Aksenova A.E., Pervichko V.A. (2005) 3D unified CFD approach to modeling of bubble phenomena. </w:t>
      </w:r>
      <w:r w:rsidRPr="005B5499">
        <w:rPr>
          <w:i/>
          <w:lang w:val="en-US"/>
        </w:rPr>
        <w:t>Proc. 11</w:t>
      </w:r>
      <w:r w:rsidRPr="005B5499">
        <w:rPr>
          <w:i/>
          <w:vertAlign w:val="superscript"/>
          <w:lang w:val="en-US"/>
        </w:rPr>
        <w:t>th</w:t>
      </w:r>
      <w:r w:rsidRPr="005B5499">
        <w:rPr>
          <w:i/>
          <w:lang w:val="en-US"/>
        </w:rPr>
        <w:t xml:space="preserve"> International Topical Meeting on Nuclear Reactor Thermal-Hydraulics (NURETH-11) Popes’ Palace Conference Center, Avignon, France, October 2-6, 2005</w:t>
      </w:r>
      <w:r w:rsidRPr="005B5499">
        <w:rPr>
          <w:lang w:val="en-US"/>
        </w:rPr>
        <w:t>.</w:t>
      </w:r>
    </w:p>
    <w:p w:rsidR="005B5499" w:rsidRPr="005B5499" w:rsidRDefault="005B5499" w:rsidP="005B5499">
      <w:pPr>
        <w:pStyle w:val="Textkrper-Zeileneinzug"/>
        <w:spacing w:after="0"/>
        <w:ind w:left="0"/>
        <w:rPr>
          <w:lang w:val="en-US"/>
        </w:rPr>
      </w:pPr>
    </w:p>
    <w:p w:rsidR="005B5499" w:rsidRDefault="005B5499" w:rsidP="005B5499">
      <w:pPr>
        <w:widowControl w:val="0"/>
        <w:rPr>
          <w:lang w:val="en-US"/>
        </w:rPr>
      </w:pPr>
      <w:r>
        <w:rPr>
          <w:lang w:val="en-US"/>
        </w:rPr>
        <w:t>2</w:t>
      </w:r>
      <w:r w:rsidRPr="0037441D">
        <w:rPr>
          <w:lang w:val="en-US"/>
        </w:rPr>
        <w:t>7</w:t>
      </w:r>
      <w:r>
        <w:rPr>
          <w:lang w:val="en-US"/>
        </w:rPr>
        <w:t xml:space="preserve">. Chudanov V. (1999) Integrated approach to solution of problems of computational heat- hydrodynamics in complex areas, in: </w:t>
      </w:r>
      <w:r>
        <w:rPr>
          <w:i/>
          <w:lang w:val="en-US"/>
        </w:rPr>
        <w:t>Proceedings of the Russian Academy of Sciences,</w:t>
      </w:r>
      <w:r>
        <w:rPr>
          <w:lang w:val="en-US"/>
        </w:rPr>
        <w:t xml:space="preserve"> </w:t>
      </w:r>
      <w:r>
        <w:rPr>
          <w:b/>
          <w:lang w:val="en-US"/>
        </w:rPr>
        <w:t>6</w:t>
      </w:r>
      <w:r>
        <w:rPr>
          <w:lang w:val="en-US"/>
        </w:rPr>
        <w:t>, pp.126-135 (in Russian).</w:t>
      </w:r>
    </w:p>
    <w:p w:rsidR="005B5499" w:rsidRDefault="005B5499" w:rsidP="005B5499">
      <w:pPr>
        <w:rPr>
          <w:lang w:val="en-US"/>
        </w:rPr>
      </w:pPr>
    </w:p>
    <w:p w:rsidR="005B5499" w:rsidRDefault="005B5499" w:rsidP="005B5499">
      <w:pPr>
        <w:rPr>
          <w:lang w:val="en-US"/>
        </w:rPr>
      </w:pPr>
      <w:r w:rsidRPr="00242D9D">
        <w:rPr>
          <w:lang w:val="en-US"/>
        </w:rPr>
        <w:t>28</w:t>
      </w:r>
      <w:r>
        <w:rPr>
          <w:lang w:val="en-US"/>
        </w:rPr>
        <w:t xml:space="preserve">. Gronager, J.E., Suo-Anttila, A.J., Bradley, D.R. and Brockmann, J.E. (1986) TURC1: Large Scale Metallic Melt-Concrete Interaction Experiments and Analysis. </w:t>
      </w:r>
      <w:r>
        <w:rPr>
          <w:i/>
          <w:lang w:val="en-US"/>
        </w:rPr>
        <w:t>NUREG/CR-4420, SANd85-0707 R5, R7.</w:t>
      </w:r>
    </w:p>
    <w:p w:rsidR="005B5499" w:rsidRDefault="005B5499" w:rsidP="005B5499">
      <w:pPr>
        <w:rPr>
          <w:lang w:val="en-US"/>
        </w:rPr>
      </w:pPr>
    </w:p>
    <w:p w:rsidR="005B5499" w:rsidRDefault="005B5499" w:rsidP="004845AA">
      <w:pPr>
        <w:rPr>
          <w:lang w:val="en-US"/>
        </w:rPr>
      </w:pPr>
    </w:p>
    <w:p w:rsidR="004845AA" w:rsidRPr="009F66A4" w:rsidRDefault="004845AA" w:rsidP="00817EC6">
      <w:pPr>
        <w:jc w:val="center"/>
        <w:rPr>
          <w:i/>
          <w:color w:val="000000"/>
          <w:lang w:val="en-US"/>
        </w:rPr>
      </w:pPr>
    </w:p>
    <w:p w:rsidR="009F66A4" w:rsidRPr="009F66A4" w:rsidRDefault="009F66A4" w:rsidP="00817EC6">
      <w:pPr>
        <w:jc w:val="center"/>
        <w:rPr>
          <w:lang w:val="en-US"/>
        </w:rPr>
      </w:pPr>
    </w:p>
    <w:sectPr w:rsidR="009F66A4" w:rsidRPr="009F66A4" w:rsidSect="00B24CB5">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AA0" w:rsidRDefault="00784AA0">
      <w:r>
        <w:separator/>
      </w:r>
    </w:p>
  </w:endnote>
  <w:endnote w:type="continuationSeparator" w:id="0">
    <w:p w:rsidR="00784AA0" w:rsidRDefault="0078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charset w:val="00"/>
    <w:family w:val="roman"/>
    <w:pitch w:val="variable"/>
    <w:sig w:usb0="E0002AFF" w:usb1="C0007841" w:usb2="00000009" w:usb3="00000000" w:csb0="000001FF" w:csb1="00000000"/>
  </w:font>
  <w:font w:name="TimesNewRomanPSMT">
    <w:panose1 w:val="00000000000000000000"/>
    <w:charset w:val="CC"/>
    <w:family w:val="auto"/>
    <w:notTrueType/>
    <w:pitch w:val="default"/>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A2E" w:rsidRDefault="00717A2E" w:rsidP="00717A2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717A2E" w:rsidRDefault="00717A2E" w:rsidP="00717A2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A2E" w:rsidRDefault="00717A2E" w:rsidP="00717A2E">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AA0" w:rsidRDefault="00784AA0">
      <w:r>
        <w:separator/>
      </w:r>
    </w:p>
  </w:footnote>
  <w:footnote w:type="continuationSeparator" w:id="0">
    <w:p w:rsidR="00784AA0" w:rsidRDefault="00784AA0">
      <w:r>
        <w:continuationSeparator/>
      </w:r>
    </w:p>
  </w:footnote>
  <w:footnote w:id="1">
    <w:p w:rsidR="0017171C" w:rsidRDefault="0017171C" w:rsidP="009F66A4">
      <w:pPr>
        <w:pStyle w:val="Funotentext"/>
        <w:rPr>
          <w:lang w:val="en-US"/>
        </w:rPr>
      </w:pPr>
      <w:r>
        <w:rPr>
          <w:rStyle w:val="Funotenzeichen"/>
        </w:rPr>
        <w:footnoteRef/>
      </w:r>
      <w:r>
        <w:rPr>
          <w:lang w:val="en-US"/>
        </w:rPr>
        <w:t xml:space="preserve"> The effects of materials dropped down from helicopters on the lava composition are neglected. According to performed investigations (e.g. Refs. [1], [2]), virtually no such materials penetrated into the reactor vault.</w:t>
      </w:r>
    </w:p>
  </w:footnote>
  <w:footnote w:id="2">
    <w:p w:rsidR="0017171C" w:rsidRDefault="0017171C" w:rsidP="009F66A4">
      <w:pPr>
        <w:rPr>
          <w:sz w:val="20"/>
          <w:szCs w:val="20"/>
          <w:lang w:val="en-US"/>
        </w:rPr>
      </w:pPr>
      <w:r>
        <w:rPr>
          <w:rStyle w:val="Funotenzeichen"/>
        </w:rPr>
        <w:footnoteRef/>
      </w:r>
      <w:r>
        <w:rPr>
          <w:lang w:val="en-US"/>
        </w:rPr>
        <w:t xml:space="preserve"> </w:t>
      </w:r>
      <w:r>
        <w:rPr>
          <w:sz w:val="20"/>
          <w:szCs w:val="20"/>
          <w:lang w:val="en-US"/>
        </w:rPr>
        <w:t xml:space="preserve">According to this scenario, burning of graphite lasts for </w:t>
      </w:r>
      <w:r>
        <w:rPr>
          <w:color w:val="000000"/>
          <w:sz w:val="20"/>
          <w:szCs w:val="20"/>
          <w:lang w:val="en-US"/>
        </w:rPr>
        <w:t>7 days. The initial time is half an hour after the accident beginning.</w:t>
      </w:r>
    </w:p>
    <w:p w:rsidR="0017171C" w:rsidRDefault="0017171C" w:rsidP="009F66A4">
      <w:pPr>
        <w:pStyle w:val="Funotentext"/>
        <w:rPr>
          <w:lang w:val="en-US"/>
        </w:rPr>
      </w:pPr>
    </w:p>
  </w:footnote>
  <w:footnote w:id="3">
    <w:p w:rsidR="0017171C" w:rsidRDefault="0017171C" w:rsidP="009F66A4">
      <w:pPr>
        <w:rPr>
          <w:sz w:val="20"/>
          <w:szCs w:val="20"/>
          <w:lang w:val="en-US"/>
        </w:rPr>
      </w:pPr>
      <w:r>
        <w:rPr>
          <w:rStyle w:val="Funotenzeichen"/>
          <w:sz w:val="20"/>
          <w:szCs w:val="20"/>
        </w:rPr>
        <w:footnoteRef/>
      </w:r>
      <w:r>
        <w:rPr>
          <w:sz w:val="20"/>
          <w:szCs w:val="20"/>
          <w:lang w:val="en-US"/>
        </w:rPr>
        <w:t xml:space="preserve"> Among them: </w:t>
      </w:r>
    </w:p>
    <w:p w:rsidR="0017171C" w:rsidRDefault="0017171C" w:rsidP="009F66A4">
      <w:pPr>
        <w:rPr>
          <w:sz w:val="20"/>
          <w:szCs w:val="20"/>
          <w:lang w:val="en-US"/>
        </w:rPr>
      </w:pPr>
      <w:r>
        <w:rPr>
          <w:sz w:val="20"/>
          <w:szCs w:val="20"/>
          <w:lang w:val="en-US"/>
        </w:rPr>
        <w:t>Memoirs by V.G. Smagin, Shift Supervisor at Unit #4, published in: Medvedev, G. (1989) The Chernobyl’s Writing-book</w:t>
      </w:r>
      <w:r>
        <w:rPr>
          <w:i/>
          <w:iCs/>
          <w:sz w:val="20"/>
          <w:szCs w:val="20"/>
          <w:lang w:val="en-US"/>
        </w:rPr>
        <w:t>,</w:t>
      </w:r>
      <w:r>
        <w:rPr>
          <w:sz w:val="20"/>
          <w:szCs w:val="20"/>
          <w:lang w:val="en-US"/>
        </w:rPr>
        <w:t xml:space="preserve"> </w:t>
      </w:r>
      <w:r>
        <w:rPr>
          <w:i/>
          <w:iCs/>
          <w:sz w:val="20"/>
          <w:szCs w:val="20"/>
          <w:lang w:val="en-US"/>
        </w:rPr>
        <w:t>Russian Literary Monthly Journal "Novyi Mir"</w:t>
      </w:r>
      <w:r>
        <w:rPr>
          <w:sz w:val="20"/>
          <w:szCs w:val="20"/>
          <w:lang w:val="en-US"/>
        </w:rPr>
        <w:t xml:space="preserve">, </w:t>
      </w:r>
      <w:r>
        <w:rPr>
          <w:b/>
          <w:bCs/>
          <w:sz w:val="20"/>
          <w:szCs w:val="20"/>
          <w:lang w:val="en-US"/>
        </w:rPr>
        <w:t>6</w:t>
      </w:r>
      <w:r>
        <w:rPr>
          <w:sz w:val="20"/>
          <w:szCs w:val="20"/>
          <w:lang w:val="en-US"/>
        </w:rPr>
        <w:t>, pp. 3-108 (in Russian);</w:t>
      </w:r>
    </w:p>
    <w:p w:rsidR="0017171C" w:rsidRDefault="0017171C" w:rsidP="009F66A4">
      <w:pPr>
        <w:rPr>
          <w:sz w:val="20"/>
          <w:szCs w:val="20"/>
          <w:lang w:val="en-US"/>
        </w:rPr>
      </w:pPr>
      <w:r>
        <w:rPr>
          <w:sz w:val="20"/>
          <w:szCs w:val="20"/>
          <w:lang w:val="en-US"/>
        </w:rPr>
        <w:t xml:space="preserve">Andreev, V. (1996) We worked in knee-deep water, </w:t>
      </w:r>
      <w:r>
        <w:rPr>
          <w:i/>
          <w:iCs/>
          <w:sz w:val="20"/>
          <w:szCs w:val="20"/>
          <w:lang w:val="en-US"/>
        </w:rPr>
        <w:t>Daily Newspaper “Vseukrainskiye Vedomosti</w:t>
      </w:r>
      <w:r>
        <w:rPr>
          <w:sz w:val="20"/>
          <w:szCs w:val="20"/>
          <w:lang w:val="en-US"/>
        </w:rPr>
        <w:t>”, April 25, 1996 (in Russian);</w:t>
      </w:r>
    </w:p>
    <w:p w:rsidR="0017171C" w:rsidRDefault="0017171C" w:rsidP="009F66A4">
      <w:pPr>
        <w:jc w:val="both"/>
        <w:rPr>
          <w:sz w:val="20"/>
          <w:szCs w:val="20"/>
          <w:lang w:val="en-US"/>
        </w:rPr>
      </w:pPr>
      <w:r>
        <w:rPr>
          <w:sz w:val="20"/>
          <w:szCs w:val="20"/>
          <w:lang w:val="en-US"/>
        </w:rPr>
        <w:t xml:space="preserve">Popov, N.N. (2003) </w:t>
      </w:r>
      <w:r>
        <w:rPr>
          <w:i/>
          <w:iCs/>
          <w:sz w:val="20"/>
          <w:szCs w:val="20"/>
          <w:lang w:val="en-US"/>
        </w:rPr>
        <w:t>The Chernobyl Tragedy Pages</w:t>
      </w:r>
      <w:r>
        <w:rPr>
          <w:sz w:val="20"/>
          <w:szCs w:val="20"/>
          <w:lang w:val="en-US"/>
        </w:rPr>
        <w:t xml:space="preserve">, </w:t>
      </w:r>
      <w:smartTag w:uri="urn:schemas-microsoft-com:office:smarttags" w:element="place">
        <w:smartTag w:uri="urn:schemas-microsoft-com:office:smarttags" w:element="City">
          <w:r>
            <w:rPr>
              <w:sz w:val="20"/>
              <w:szCs w:val="20"/>
              <w:lang w:val="en-US"/>
            </w:rPr>
            <w:t>Kiev</w:t>
          </w:r>
        </w:smartTag>
      </w:smartTag>
      <w:r>
        <w:rPr>
          <w:sz w:val="20"/>
          <w:szCs w:val="20"/>
          <w:lang w:val="en-US"/>
        </w:rPr>
        <w:t xml:space="preserve"> (in Russian), and many others.</w:t>
      </w:r>
    </w:p>
    <w:p w:rsidR="0017171C" w:rsidRDefault="0017171C" w:rsidP="009F66A4">
      <w:pPr>
        <w:pStyle w:val="Funotentext"/>
        <w:rPr>
          <w:lang w:val="en-US"/>
        </w:rPr>
      </w:pPr>
    </w:p>
  </w:footnote>
  <w:footnote w:id="4">
    <w:p w:rsidR="0017171C" w:rsidRDefault="0017171C" w:rsidP="009F66A4">
      <w:pPr>
        <w:rPr>
          <w:sz w:val="20"/>
          <w:szCs w:val="20"/>
          <w:lang w:val="en-US"/>
        </w:rPr>
      </w:pPr>
      <w:r>
        <w:rPr>
          <w:rStyle w:val="Funotenzeichen"/>
        </w:rPr>
        <w:footnoteRef/>
      </w:r>
      <w:r>
        <w:rPr>
          <w:lang w:val="en-US"/>
        </w:rPr>
        <w:t xml:space="preserve"> </w:t>
      </w:r>
      <w:r>
        <w:rPr>
          <w:sz w:val="20"/>
          <w:szCs w:val="20"/>
          <w:lang w:val="en-US"/>
        </w:rPr>
        <w:t xml:space="preserve">The causes of such a burst are not discussed: there are many versions of the </w:t>
      </w:r>
      <w:smartTag w:uri="urn:schemas-microsoft-com:office:smarttags" w:element="place">
        <w:smartTag w:uri="urn:schemas-microsoft-com:office:smarttags" w:element="City">
          <w:r>
            <w:rPr>
              <w:sz w:val="20"/>
              <w:szCs w:val="20"/>
              <w:lang w:val="en-US"/>
            </w:rPr>
            <w:t>Chernobyl</w:t>
          </w:r>
        </w:smartTag>
      </w:smartTag>
      <w:r>
        <w:rPr>
          <w:sz w:val="20"/>
          <w:szCs w:val="20"/>
          <w:lang w:val="en-US"/>
        </w:rPr>
        <w:t xml:space="preserve"> catastrophe, and their analysis is beyond the scope of this paper.</w:t>
      </w:r>
    </w:p>
    <w:p w:rsidR="0017171C" w:rsidRDefault="0017171C" w:rsidP="009F66A4">
      <w:pPr>
        <w:pStyle w:val="Funotentext"/>
        <w:rPr>
          <w:lang w:val="en-US"/>
        </w:rPr>
      </w:pPr>
    </w:p>
  </w:footnote>
  <w:footnote w:id="5">
    <w:p w:rsidR="0017171C" w:rsidRDefault="0017171C" w:rsidP="009F66A4">
      <w:pPr>
        <w:pStyle w:val="Funotentext"/>
        <w:rPr>
          <w:lang w:val="en-US"/>
        </w:rPr>
      </w:pPr>
      <w:r>
        <w:rPr>
          <w:rStyle w:val="Funotenzeichen"/>
        </w:rPr>
        <w:footnoteRef/>
      </w:r>
      <w:r>
        <w:rPr>
          <w:lang w:val="en-US"/>
        </w:rPr>
        <w:t xml:space="preserve"> Such disapprovals are expressed quite often. It is worthy of note that, if absolutely speculative publications are rejected, the rest of publications in most cases neglect specific conditions under which decisions on localization of the accident were made.</w:t>
      </w:r>
    </w:p>
  </w:footnote>
  <w:footnote w:id="6">
    <w:p w:rsidR="0017171C" w:rsidRDefault="0017171C" w:rsidP="009F66A4">
      <w:pPr>
        <w:pStyle w:val="Funotentext"/>
        <w:rPr>
          <w:lang w:val="en-US"/>
        </w:rPr>
      </w:pPr>
      <w:r>
        <w:rPr>
          <w:rStyle w:val="Funotenzeichen"/>
        </w:rPr>
        <w:footnoteRef/>
      </w:r>
      <w:r>
        <w:rPr>
          <w:lang w:val="en-US"/>
        </w:rPr>
        <w:t xml:space="preserve"> The “China Syndrome” </w:t>
      </w:r>
      <w:r>
        <w:rPr>
          <w:lang w:val="en-US"/>
        </w:rPr>
        <w:noBreakHyphen/>
        <w:t xml:space="preserve"> the name of a popular feature film – means gradual burning-through of floors with glowing fuel down to its penetration into groundwater.</w:t>
      </w:r>
    </w:p>
  </w:footnote>
  <w:footnote w:id="7">
    <w:p w:rsidR="00C174D7" w:rsidRDefault="00C174D7" w:rsidP="00C174D7">
      <w:pPr>
        <w:rPr>
          <w:sz w:val="20"/>
          <w:szCs w:val="20"/>
          <w:lang w:val="en-US"/>
        </w:rPr>
      </w:pPr>
      <w:r>
        <w:rPr>
          <w:rStyle w:val="Funotenzeichen"/>
          <w:sz w:val="20"/>
          <w:szCs w:val="20"/>
        </w:rPr>
        <w:footnoteRef/>
      </w:r>
      <w:r>
        <w:rPr>
          <w:sz w:val="20"/>
          <w:szCs w:val="20"/>
          <w:lang w:val="en-US"/>
        </w:rPr>
        <w:t xml:space="preserve"> The following boundary conditions were used in calculations: </w:t>
      </w:r>
    </w:p>
    <w:p w:rsidR="00C174D7" w:rsidRDefault="00C174D7" w:rsidP="00C174D7">
      <w:pPr>
        <w:numPr>
          <w:ilvl w:val="0"/>
          <w:numId w:val="14"/>
        </w:numPr>
        <w:ind w:left="0" w:firstLine="0"/>
        <w:rPr>
          <w:sz w:val="20"/>
          <w:szCs w:val="20"/>
          <w:lang w:val="en-US"/>
        </w:rPr>
      </w:pPr>
      <w:r>
        <w:rPr>
          <w:sz w:val="20"/>
          <w:szCs w:val="20"/>
          <w:lang w:val="en-US"/>
        </w:rPr>
        <w:t xml:space="preserve">At the upper lava boundary thermal radiation was preset in the shape of  </w:t>
      </w:r>
      <w:r>
        <w:rPr>
          <w:sz w:val="20"/>
          <w:szCs w:val="20"/>
          <w:lang w:val="en-US"/>
        </w:rPr>
        <w:sym w:font="Symbol" w:char="F073"/>
      </w:r>
      <w:r>
        <w:rPr>
          <w:sz w:val="20"/>
          <w:szCs w:val="20"/>
          <w:lang w:val="en-US"/>
        </w:rPr>
        <w:t xml:space="preserve"> (T4 – T</w:t>
      </w:r>
      <w:r w:rsidRPr="00C174D7">
        <w:rPr>
          <w:sz w:val="20"/>
          <w:szCs w:val="20"/>
          <w:vertAlign w:val="subscript"/>
          <w:lang w:val="en-US"/>
        </w:rPr>
        <w:t>bound</w:t>
      </w:r>
      <w:r w:rsidRPr="00C174D7">
        <w:rPr>
          <w:sz w:val="20"/>
          <w:szCs w:val="20"/>
          <w:vertAlign w:val="superscript"/>
          <w:lang w:val="en-US"/>
        </w:rPr>
        <w:t>4</w:t>
      </w:r>
      <w:r>
        <w:rPr>
          <w:sz w:val="20"/>
          <w:szCs w:val="20"/>
          <w:lang w:val="en-US"/>
        </w:rPr>
        <w:t>), where: T</w:t>
      </w:r>
      <w:r w:rsidRPr="00C174D7">
        <w:rPr>
          <w:sz w:val="20"/>
          <w:szCs w:val="20"/>
          <w:vertAlign w:val="subscript"/>
          <w:lang w:val="en-US"/>
        </w:rPr>
        <w:t>bound</w:t>
      </w:r>
      <w:r w:rsidRPr="00C174D7">
        <w:rPr>
          <w:sz w:val="20"/>
          <w:szCs w:val="20"/>
          <w:lang w:val="en-US"/>
        </w:rPr>
        <w:t xml:space="preserve"> </w:t>
      </w:r>
      <w:r>
        <w:rPr>
          <w:sz w:val="20"/>
          <w:szCs w:val="20"/>
          <w:lang w:val="en-US"/>
        </w:rPr>
        <w:t xml:space="preserve">= 400; </w:t>
      </w:r>
    </w:p>
    <w:p w:rsidR="00C174D7" w:rsidRDefault="00C174D7" w:rsidP="00C174D7">
      <w:pPr>
        <w:numPr>
          <w:ilvl w:val="0"/>
          <w:numId w:val="14"/>
        </w:numPr>
        <w:ind w:left="0" w:firstLine="0"/>
        <w:rPr>
          <w:sz w:val="20"/>
          <w:szCs w:val="20"/>
          <w:lang w:val="en-US"/>
        </w:rPr>
      </w:pPr>
      <w:r>
        <w:rPr>
          <w:sz w:val="20"/>
          <w:szCs w:val="20"/>
          <w:lang w:val="en-US"/>
        </w:rPr>
        <w:t xml:space="preserve">At the lower boundary, type III boundary condition (convective heat exchange) was preset = </w:t>
      </w:r>
      <w:r w:rsidRPr="00C174D7">
        <w:rPr>
          <w:sz w:val="20"/>
          <w:szCs w:val="20"/>
          <w:lang w:val="en-US"/>
        </w:rPr>
        <w:t xml:space="preserve"> 10</w:t>
      </w:r>
      <w:r>
        <w:rPr>
          <w:sz w:val="20"/>
          <w:szCs w:val="20"/>
          <w:lang w:val="en-US"/>
        </w:rPr>
        <w:sym w:font="Symbol" w:char="F0B4"/>
      </w:r>
      <w:r w:rsidRPr="00C174D7">
        <w:rPr>
          <w:sz w:val="20"/>
          <w:szCs w:val="20"/>
          <w:lang w:val="en-US"/>
        </w:rPr>
        <w:t>(</w:t>
      </w:r>
      <w:r>
        <w:rPr>
          <w:sz w:val="20"/>
          <w:szCs w:val="20"/>
          <w:lang w:val="en-US"/>
        </w:rPr>
        <w:t>T-300) or radiation condition.</w:t>
      </w:r>
    </w:p>
    <w:p w:rsidR="00C174D7" w:rsidRDefault="00C174D7" w:rsidP="00C174D7">
      <w:pPr>
        <w:rPr>
          <w:sz w:val="20"/>
          <w:szCs w:val="20"/>
          <w:lang w:val="en-US"/>
        </w:rPr>
      </w:pPr>
      <w:r>
        <w:rPr>
          <w:sz w:val="20"/>
          <w:szCs w:val="20"/>
          <w:lang w:val="en-US"/>
        </w:rPr>
        <w:t>The properties of materials involved into interactions were selected as follows:</w:t>
      </w:r>
    </w:p>
    <w:p w:rsidR="00C174D7" w:rsidRDefault="00C174D7" w:rsidP="00C174D7">
      <w:pPr>
        <w:numPr>
          <w:ilvl w:val="1"/>
          <w:numId w:val="14"/>
        </w:numPr>
        <w:rPr>
          <w:sz w:val="20"/>
          <w:szCs w:val="20"/>
          <w:lang w:val="en-US"/>
        </w:rPr>
      </w:pPr>
      <w:r>
        <w:rPr>
          <w:sz w:val="20"/>
          <w:szCs w:val="20"/>
          <w:lang w:val="en-US"/>
        </w:rPr>
        <w:t xml:space="preserve">Thermal conductivity of high-density concrete with granite gravel may be calculated through the formula up to the temperature of ~1000К  </w:t>
      </w:r>
      <w:r>
        <w:rPr>
          <w:sz w:val="20"/>
          <w:szCs w:val="20"/>
          <w:lang w:val="en-US"/>
        </w:rPr>
        <w:sym w:font="Symbol" w:char="F06C"/>
      </w:r>
      <w:r>
        <w:rPr>
          <w:sz w:val="20"/>
          <w:szCs w:val="20"/>
          <w:lang w:val="en-US"/>
        </w:rPr>
        <w:t xml:space="preserve"> = 1.3 – 0.000T. </w:t>
      </w:r>
    </w:p>
    <w:p w:rsidR="00C174D7" w:rsidRDefault="00C174D7" w:rsidP="00C174D7">
      <w:pPr>
        <w:numPr>
          <w:ilvl w:val="1"/>
          <w:numId w:val="14"/>
        </w:numPr>
        <w:rPr>
          <w:sz w:val="20"/>
          <w:szCs w:val="20"/>
          <w:lang w:val="en-US"/>
        </w:rPr>
      </w:pPr>
      <w:r>
        <w:rPr>
          <w:sz w:val="20"/>
          <w:szCs w:val="20"/>
          <w:lang w:val="en-US"/>
        </w:rPr>
        <w:t>Heat capacity of the same concrete is: c = 481 + 0.84T.</w:t>
      </w:r>
    </w:p>
    <w:p w:rsidR="00C174D7" w:rsidRDefault="00C174D7" w:rsidP="00C174D7">
      <w:pPr>
        <w:numPr>
          <w:ilvl w:val="1"/>
          <w:numId w:val="14"/>
        </w:numPr>
        <w:rPr>
          <w:sz w:val="20"/>
          <w:szCs w:val="20"/>
          <w:lang w:val="en-US"/>
        </w:rPr>
      </w:pPr>
      <w:r>
        <w:rPr>
          <w:sz w:val="20"/>
          <w:szCs w:val="20"/>
          <w:lang w:val="en-US"/>
        </w:rPr>
        <w:t>Densities of lava and concrete were taken equal, i.e. 2.33</w:t>
      </w:r>
      <w:r>
        <w:rPr>
          <w:sz w:val="20"/>
          <w:szCs w:val="20"/>
          <w:lang w:val="en-US"/>
        </w:rPr>
        <w:sym w:font="Symbol" w:char="F0B4"/>
      </w:r>
      <w:r>
        <w:rPr>
          <w:sz w:val="20"/>
          <w:szCs w:val="20"/>
          <w:lang w:val="en-US"/>
        </w:rPr>
        <w:t>10</w:t>
      </w:r>
      <w:r w:rsidRPr="00C174D7">
        <w:rPr>
          <w:sz w:val="20"/>
          <w:szCs w:val="20"/>
          <w:vertAlign w:val="superscript"/>
          <w:lang w:val="en-US"/>
        </w:rPr>
        <w:t>3</w:t>
      </w:r>
      <w:r>
        <w:rPr>
          <w:sz w:val="20"/>
          <w:szCs w:val="20"/>
          <w:lang w:val="en-US"/>
        </w:rPr>
        <w:t xml:space="preserve"> kg/m</w:t>
      </w:r>
      <w:r>
        <w:rPr>
          <w:sz w:val="20"/>
          <w:szCs w:val="20"/>
          <w:vertAlign w:val="superscript"/>
          <w:lang w:val="en-US"/>
        </w:rPr>
        <w:t>3</w:t>
      </w:r>
      <w:r>
        <w:rPr>
          <w:sz w:val="20"/>
          <w:szCs w:val="20"/>
          <w:lang w:val="en-US"/>
        </w:rPr>
        <w:t>’.</w:t>
      </w:r>
    </w:p>
    <w:p w:rsidR="00C174D7" w:rsidRDefault="00C174D7" w:rsidP="00C174D7">
      <w:pPr>
        <w:numPr>
          <w:ilvl w:val="1"/>
          <w:numId w:val="14"/>
        </w:numPr>
        <w:rPr>
          <w:sz w:val="20"/>
          <w:szCs w:val="20"/>
          <w:lang w:val="en-US"/>
        </w:rPr>
      </w:pPr>
      <w:r>
        <w:rPr>
          <w:sz w:val="20"/>
          <w:szCs w:val="20"/>
          <w:lang w:val="en-US"/>
        </w:rPr>
        <w:t>Because thermal conductivity of lava is unknown, that of re-melted oxide SiO2 was taken as the evaluation thermal conductivity. The available data allowed estimating thermal conductivity at a level of 2.5–3 W/mK that corresponded to its thermal conductivity at t=1000K.</w:t>
      </w:r>
    </w:p>
    <w:p w:rsidR="00C174D7" w:rsidRDefault="00C174D7" w:rsidP="00C174D7">
      <w:pPr>
        <w:numPr>
          <w:ilvl w:val="1"/>
          <w:numId w:val="14"/>
        </w:numPr>
        <w:rPr>
          <w:sz w:val="20"/>
          <w:szCs w:val="20"/>
          <w:lang w:val="en-US"/>
        </w:rPr>
      </w:pPr>
      <w:r>
        <w:rPr>
          <w:sz w:val="20"/>
          <w:szCs w:val="20"/>
          <w:lang w:val="en-US"/>
        </w:rPr>
        <w:t>Heat capacity of lava was calculated as that of a mixture of uranium dioxide and silicates</w:t>
      </w:r>
      <w:r>
        <w:rPr>
          <w:lang w:val="en-US"/>
        </w:rPr>
        <w:t>.</w:t>
      </w:r>
    </w:p>
    <w:p w:rsidR="00C174D7" w:rsidRDefault="00C174D7" w:rsidP="00C174D7">
      <w:pPr>
        <w:pStyle w:val="Funoten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71C" w:rsidRDefault="0017171C" w:rsidP="002A6EB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17171C" w:rsidRDefault="0017171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71C" w:rsidRDefault="0017171C" w:rsidP="002A6EB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17171C" w:rsidRDefault="0017171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71C" w:rsidRDefault="0017171C">
    <w:pPr>
      <w:pStyle w:val="Kopfzeile"/>
      <w:framePr w:wrap="around" w:vAnchor="text" w:hAnchor="margin" w:xAlign="center" w:y="1"/>
      <w:rPr>
        <w:rStyle w:val="Seitenzahl"/>
      </w:rPr>
    </w:pPr>
  </w:p>
  <w:p w:rsidR="0017171C" w:rsidRPr="002A6EBA" w:rsidRDefault="002A6EBA">
    <w:pPr>
      <w:pStyle w:val="Kopfzeile"/>
      <w:rPr>
        <w:lang w:val="en-US"/>
      </w:rPr>
    </w:pPr>
    <w:r w:rsidRPr="001C0BA5">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2A62"/>
    <w:multiLevelType w:val="hybridMultilevel"/>
    <w:tmpl w:val="542ECD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5406040"/>
    <w:multiLevelType w:val="hybridMultilevel"/>
    <w:tmpl w:val="7CCC00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7CF193B"/>
    <w:multiLevelType w:val="hybridMultilevel"/>
    <w:tmpl w:val="4FE21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890285"/>
    <w:multiLevelType w:val="hybridMultilevel"/>
    <w:tmpl w:val="327C3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6C020B"/>
    <w:multiLevelType w:val="hybridMultilevel"/>
    <w:tmpl w:val="25A459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C72403"/>
    <w:multiLevelType w:val="hybridMultilevel"/>
    <w:tmpl w:val="288837AE"/>
    <w:lvl w:ilvl="0" w:tplc="3A8A27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403C5D"/>
    <w:multiLevelType w:val="multilevel"/>
    <w:tmpl w:val="5B987118"/>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30D776D9"/>
    <w:multiLevelType w:val="hybridMultilevel"/>
    <w:tmpl w:val="D708C9AC"/>
    <w:lvl w:ilvl="0" w:tplc="3A8A27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15287F"/>
    <w:multiLevelType w:val="hybridMultilevel"/>
    <w:tmpl w:val="AFA84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4AB0C35"/>
    <w:multiLevelType w:val="hybridMultilevel"/>
    <w:tmpl w:val="EF4CCEDA"/>
    <w:lvl w:ilvl="0" w:tplc="3A8A27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D690541"/>
    <w:multiLevelType w:val="hybridMultilevel"/>
    <w:tmpl w:val="79367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61F2862"/>
    <w:multiLevelType w:val="hybridMultilevel"/>
    <w:tmpl w:val="E124BBB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FF97041"/>
    <w:multiLevelType w:val="hybridMultilevel"/>
    <w:tmpl w:val="9F121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CD00F6B"/>
    <w:multiLevelType w:val="hybridMultilevel"/>
    <w:tmpl w:val="68A4F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8"/>
  </w:num>
  <w:num w:numId="6">
    <w:abstractNumId w:val="1"/>
  </w:num>
  <w:num w:numId="7">
    <w:abstractNumId w:val="3"/>
  </w:num>
  <w:num w:numId="8">
    <w:abstractNumId w:val="12"/>
  </w:num>
  <w:num w:numId="9">
    <w:abstractNumId w:val="10"/>
  </w:num>
  <w:num w:numId="10">
    <w:abstractNumId w:val="0"/>
  </w:num>
  <w:num w:numId="11">
    <w:abstractNumId w:val="2"/>
  </w:num>
  <w:num w:numId="12">
    <w:abstractNumId w:val="1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61FD"/>
    <w:rsid w:val="00014CFA"/>
    <w:rsid w:val="000224D7"/>
    <w:rsid w:val="00053981"/>
    <w:rsid w:val="000812B0"/>
    <w:rsid w:val="00082CA2"/>
    <w:rsid w:val="000D2846"/>
    <w:rsid w:val="000E5BDA"/>
    <w:rsid w:val="0017171C"/>
    <w:rsid w:val="00242908"/>
    <w:rsid w:val="0028719B"/>
    <w:rsid w:val="002A6EBA"/>
    <w:rsid w:val="002F172C"/>
    <w:rsid w:val="00440927"/>
    <w:rsid w:val="004845AA"/>
    <w:rsid w:val="00493F69"/>
    <w:rsid w:val="004C0485"/>
    <w:rsid w:val="005373EF"/>
    <w:rsid w:val="00543259"/>
    <w:rsid w:val="005B5499"/>
    <w:rsid w:val="005C686D"/>
    <w:rsid w:val="00685EEA"/>
    <w:rsid w:val="0069347E"/>
    <w:rsid w:val="006D09A6"/>
    <w:rsid w:val="006E1B34"/>
    <w:rsid w:val="007004D4"/>
    <w:rsid w:val="00717A2E"/>
    <w:rsid w:val="00724A97"/>
    <w:rsid w:val="00784AA0"/>
    <w:rsid w:val="00817EC6"/>
    <w:rsid w:val="008241A7"/>
    <w:rsid w:val="008A0DE5"/>
    <w:rsid w:val="00900C1C"/>
    <w:rsid w:val="009F66A4"/>
    <w:rsid w:val="00A533C4"/>
    <w:rsid w:val="00B24CB5"/>
    <w:rsid w:val="00B25B6A"/>
    <w:rsid w:val="00B37A45"/>
    <w:rsid w:val="00B861FD"/>
    <w:rsid w:val="00B9714E"/>
    <w:rsid w:val="00BC573F"/>
    <w:rsid w:val="00BD4F89"/>
    <w:rsid w:val="00BE348C"/>
    <w:rsid w:val="00BE3960"/>
    <w:rsid w:val="00C174D7"/>
    <w:rsid w:val="00C62CFB"/>
    <w:rsid w:val="00C8748B"/>
    <w:rsid w:val="00D406B3"/>
    <w:rsid w:val="00E82B8A"/>
    <w:rsid w:val="00ED3F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39"/>
    <o:shapelayout v:ext="edit">
      <o:idmap v:ext="edit" data="1"/>
    </o:shapelayout>
  </w:shapeDefaults>
  <w:decimalSymbol w:val=","/>
  <w:listSeparator w:val=";"/>
  <w14:docId w14:val="18EF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ru-RU" w:eastAsia="ru-RU"/>
    </w:rPr>
  </w:style>
  <w:style w:type="paragraph" w:styleId="berschrift1">
    <w:name w:val="heading 1"/>
    <w:basedOn w:val="Standard"/>
    <w:next w:val="Standard"/>
    <w:qFormat/>
    <w:pPr>
      <w:keepNext/>
      <w:jc w:val="center"/>
      <w:outlineLvl w:val="0"/>
    </w:pPr>
    <w:rPr>
      <w:bCs/>
      <w:sz w:val="32"/>
    </w:rPr>
  </w:style>
  <w:style w:type="paragraph" w:styleId="berschrift2">
    <w:name w:val="heading 2"/>
    <w:basedOn w:val="Standard"/>
    <w:next w:val="Standard"/>
    <w:qFormat/>
    <w:pPr>
      <w:keepNext/>
      <w:jc w:val="center"/>
      <w:outlineLvl w:val="1"/>
    </w:pPr>
    <w:rPr>
      <w:bCs/>
      <w:i/>
      <w:iCs/>
      <w:caps/>
    </w:rPr>
  </w:style>
  <w:style w:type="paragraph" w:styleId="berschrift6">
    <w:name w:val="heading 6"/>
    <w:basedOn w:val="Standard"/>
    <w:next w:val="Standard"/>
    <w:qFormat/>
    <w:rsid w:val="009F66A4"/>
    <w:pPr>
      <w:spacing w:before="240" w:after="60"/>
      <w:outlineLvl w:val="5"/>
    </w:pPr>
    <w:rPr>
      <w:b/>
      <w:bCs/>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677"/>
        <w:tab w:val="right" w:pos="9355"/>
      </w:tabs>
    </w:pPr>
  </w:style>
  <w:style w:type="character" w:styleId="Hyperlink">
    <w:name w:val="Hyperlink"/>
    <w:rPr>
      <w:color w:val="0000FF"/>
      <w:u w:val="single"/>
    </w:rPr>
  </w:style>
  <w:style w:type="paragraph" w:styleId="Titel">
    <w:name w:val="Title"/>
    <w:basedOn w:val="Standard"/>
    <w:qFormat/>
    <w:pPr>
      <w:jc w:val="center"/>
    </w:pPr>
    <w:rPr>
      <w:b/>
      <w:bCs/>
      <w:lang w:val="en-US" w:eastAsia="en-US"/>
    </w:rPr>
  </w:style>
  <w:style w:type="paragraph" w:styleId="Fuzeile">
    <w:name w:val="footer"/>
    <w:basedOn w:val="Standard"/>
    <w:pPr>
      <w:tabs>
        <w:tab w:val="center" w:pos="4677"/>
        <w:tab w:val="right" w:pos="9355"/>
      </w:tabs>
    </w:pPr>
    <w:rPr>
      <w:lang w:eastAsia="en-US"/>
    </w:rPr>
  </w:style>
  <w:style w:type="paragraph" w:customStyle="1" w:styleId="6">
    <w:name w:val="Обычный + Перед:  6 пт"/>
    <w:basedOn w:val="Standard"/>
    <w:pPr>
      <w:spacing w:before="120"/>
    </w:pPr>
    <w:rPr>
      <w:lang w:eastAsia="en-US"/>
    </w:rPr>
  </w:style>
  <w:style w:type="paragraph" w:customStyle="1" w:styleId="Normal">
    <w:name w:val="Normal"/>
    <w:pPr>
      <w:widowControl w:val="0"/>
      <w:jc w:val="both"/>
    </w:pPr>
    <w:rPr>
      <w:snapToGrid w:val="0"/>
      <w:sz w:val="24"/>
      <w:lang w:val="ru-RU" w:eastAsia="ru-RU"/>
    </w:rPr>
  </w:style>
  <w:style w:type="paragraph" w:styleId="Textkrper3">
    <w:name w:val="Body Text 3"/>
    <w:basedOn w:val="Standard"/>
    <w:pPr>
      <w:overflowPunct w:val="0"/>
      <w:autoSpaceDE w:val="0"/>
      <w:autoSpaceDN w:val="0"/>
      <w:adjustRightInd w:val="0"/>
      <w:spacing w:before="60" w:after="120"/>
      <w:jc w:val="both"/>
      <w:textAlignment w:val="baseline"/>
    </w:pPr>
    <w:rPr>
      <w:sz w:val="16"/>
      <w:szCs w:val="16"/>
    </w:rPr>
  </w:style>
  <w:style w:type="paragraph" w:styleId="Textkrper">
    <w:name w:val="Body Text"/>
    <w:basedOn w:val="Standard"/>
    <w:pPr>
      <w:spacing w:after="120"/>
    </w:pPr>
  </w:style>
  <w:style w:type="paragraph" w:customStyle="1" w:styleId="a">
    <w:name w:val="Îñíîâíîé òåêñò"/>
    <w:basedOn w:val="Standard"/>
    <w:pPr>
      <w:widowControl w:val="0"/>
      <w:spacing w:after="120"/>
    </w:pPr>
    <w:rPr>
      <w:kern w:val="26"/>
      <w:sz w:val="26"/>
      <w:szCs w:val="20"/>
    </w:rPr>
  </w:style>
  <w:style w:type="paragraph" w:styleId="Textkrper2">
    <w:name w:val="Body Text 2"/>
    <w:basedOn w:val="Standard"/>
    <w:pPr>
      <w:keepNext/>
      <w:spacing w:before="60" w:after="60"/>
      <w:jc w:val="both"/>
    </w:pPr>
    <w:rPr>
      <w:rFonts w:ascii="Times New Roman CYR" w:hAnsi="Times New Roman CYR"/>
      <w:b/>
      <w:bCs/>
    </w:rPr>
  </w:style>
  <w:style w:type="character" w:styleId="Seitenzahl">
    <w:name w:val="page number"/>
    <w:basedOn w:val="Absatz-Standardschriftart"/>
    <w:rsid w:val="00543259"/>
  </w:style>
  <w:style w:type="paragraph" w:styleId="Textkrper-Zeileneinzug">
    <w:name w:val="Body Text Indent"/>
    <w:basedOn w:val="Standard"/>
    <w:rsid w:val="009F66A4"/>
    <w:pPr>
      <w:spacing w:after="120"/>
      <w:ind w:left="283"/>
    </w:pPr>
  </w:style>
  <w:style w:type="paragraph" w:styleId="Funotentext">
    <w:name w:val="footnote text"/>
    <w:basedOn w:val="Standard"/>
    <w:semiHidden/>
    <w:rsid w:val="009F66A4"/>
    <w:rPr>
      <w:sz w:val="20"/>
      <w:szCs w:val="20"/>
    </w:rPr>
  </w:style>
  <w:style w:type="character" w:styleId="Funotenzeichen">
    <w:name w:val="footnote reference"/>
    <w:semiHidden/>
    <w:rsid w:val="009F66A4"/>
    <w:rPr>
      <w:vertAlign w:val="superscript"/>
    </w:rPr>
  </w:style>
  <w:style w:type="paragraph" w:styleId="Textkrper-Einzug3">
    <w:name w:val="Body Text Indent 3"/>
    <w:basedOn w:val="Standard"/>
    <w:rsid w:val="009F66A4"/>
    <w:pPr>
      <w:spacing w:after="120"/>
      <w:ind w:left="283"/>
    </w:pPr>
    <w:rPr>
      <w:sz w:val="16"/>
      <w:szCs w:val="16"/>
    </w:rPr>
  </w:style>
  <w:style w:type="paragraph" w:customStyle="1" w:styleId="BodyText2">
    <w:name w:val="Body Text 2"/>
    <w:basedOn w:val="Standard"/>
    <w:rsid w:val="009F66A4"/>
    <w:pPr>
      <w:ind w:firstLine="709"/>
      <w:jc w:val="both"/>
    </w:pPr>
    <w:rPr>
      <w:szCs w:val="20"/>
    </w:rPr>
  </w:style>
  <w:style w:type="paragraph" w:customStyle="1" w:styleId="a0">
    <w:name w:val="Îáû÷íûé"/>
    <w:rsid w:val="0017171C"/>
    <w:rPr>
      <w:lang w:val="ru-RU" w:eastAsia="ru-RU"/>
    </w:rPr>
  </w:style>
  <w:style w:type="paragraph" w:customStyle="1" w:styleId="2">
    <w:name w:val="заголовок 2"/>
    <w:basedOn w:val="Standard"/>
    <w:next w:val="Standard"/>
    <w:rsid w:val="0017171C"/>
    <w:pPr>
      <w:keepNext/>
      <w:widowControl w:val="0"/>
    </w:pPr>
    <w:rPr>
      <w:b/>
      <w:bCs/>
      <w:szCs w:val="20"/>
    </w:rPr>
  </w:style>
  <w:style w:type="paragraph" w:styleId="Textkrper-Einzug2">
    <w:name w:val="Body Text Indent 2"/>
    <w:basedOn w:val="Standard"/>
    <w:rsid w:val="0017171C"/>
    <w:pPr>
      <w:spacing w:after="120" w:line="480" w:lineRule="auto"/>
      <w:ind w:left="283"/>
    </w:pPr>
  </w:style>
  <w:style w:type="paragraph" w:styleId="StandardWeb">
    <w:name w:val="Normal (Web)"/>
    <w:basedOn w:val="Standard"/>
    <w:rsid w:val="005B5499"/>
    <w:pPr>
      <w:spacing w:before="100" w:beforeAutospacing="1" w:after="100" w:afterAutospacing="1"/>
    </w:pPr>
  </w:style>
  <w:style w:type="character" w:styleId="Fett">
    <w:name w:val="Strong"/>
    <w:qFormat/>
    <w:rsid w:val="005B54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9480</Words>
  <Characters>59725</Characters>
  <Application>Microsoft Office Word</Application>
  <DocSecurity>0</DocSecurity>
  <Lines>497</Lines>
  <Paragraphs>138</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ФЕДЕРАЛЬНОЕ ГОСУДАРСТВЕННОЕ УЧРЕЖДЕНИЕ </vt:lpstr>
      <vt:lpstr>ФЕДЕРАЛЬНОЕ ГОСУДАРСТВЕННОЕ УЧРЕЖДЕНИЕ </vt:lpstr>
    </vt:vector>
  </TitlesOfParts>
  <Company>Home</Company>
  <LinksUpToDate>false</LinksUpToDate>
  <CharactersWithSpaces>69067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borovoi</dc:creator>
  <cp:lastModifiedBy>Peters, Ursula</cp:lastModifiedBy>
  <cp:revision>2</cp:revision>
  <cp:lastPrinted>2007-06-08T11:59:00Z</cp:lastPrinted>
  <dcterms:created xsi:type="dcterms:W3CDTF">2012-10-15T16:04:00Z</dcterms:created>
  <dcterms:modified xsi:type="dcterms:W3CDTF">2012-10-15T16:04:00Z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Final Report</vt:lpwstr>
  </property>
</Properties>
</file>