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1728"/>
        <w:gridCol w:w="3922"/>
        <w:gridCol w:w="1980"/>
        <w:gridCol w:w="1582"/>
      </w:tblGrid>
      <w:tr w:rsidR="000C13A4">
        <w:tblPrEx>
          <w:tblCellMar>
            <w:top w:w="0" w:type="dxa"/>
            <w:bottom w:w="0" w:type="dxa"/>
          </w:tblCellMar>
        </w:tblPrEx>
        <w:trPr>
          <w:trHeight w:val="892"/>
        </w:trPr>
        <w:tc>
          <w:tcPr>
            <w:tcW w:w="1728" w:type="dxa"/>
          </w:tcPr>
          <w:p w:rsidR="000C13A4" w:rsidRDefault="000C13A4">
            <w:pPr>
              <w:jc w:val="both"/>
            </w:pPr>
            <w:bookmarkStart w:id="0" w:name="_GoBack"/>
            <w:bookmarkEnd w:id="0"/>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8pt" fillcolor="window">
                  <v:imagedata r:id="rId7" o:title=""/>
                </v:shape>
              </w:pict>
            </w:r>
          </w:p>
        </w:tc>
        <w:tc>
          <w:tcPr>
            <w:tcW w:w="3922" w:type="dxa"/>
          </w:tcPr>
          <w:p w:rsidR="000C13A4" w:rsidRDefault="000C13A4">
            <w:pPr>
              <w:jc w:val="both"/>
            </w:pPr>
          </w:p>
          <w:p w:rsidR="000C13A4" w:rsidRDefault="000C13A4">
            <w:pPr>
              <w:jc w:val="both"/>
            </w:pPr>
            <w:r>
              <w:t>EUROPEAN COMMISSION</w:t>
            </w:r>
          </w:p>
          <w:p w:rsidR="000C13A4" w:rsidRDefault="000C13A4">
            <w:pPr>
              <w:jc w:val="both"/>
              <w:rPr>
                <w:sz w:val="16"/>
              </w:rPr>
            </w:pPr>
            <w:r>
              <w:rPr>
                <w:sz w:val="16"/>
              </w:rPr>
              <w:t>DIRECTORATE-GENERAL ‘RESEARCH’</w:t>
            </w:r>
          </w:p>
        </w:tc>
        <w:tc>
          <w:tcPr>
            <w:tcW w:w="1980" w:type="dxa"/>
          </w:tcPr>
          <w:p w:rsidR="000C13A4" w:rsidRDefault="000C13A4">
            <w:pPr>
              <w:jc w:val="both"/>
              <w:rPr>
                <w:sz w:val="22"/>
              </w:rPr>
            </w:pPr>
            <w:r>
              <w:rPr>
                <w:sz w:val="22"/>
              </w:rPr>
              <w:t>INTERNATIONAL</w:t>
            </w:r>
          </w:p>
          <w:p w:rsidR="000C13A4" w:rsidRDefault="000C13A4">
            <w:pPr>
              <w:jc w:val="both"/>
              <w:rPr>
                <w:sz w:val="22"/>
              </w:rPr>
            </w:pPr>
            <w:r>
              <w:rPr>
                <w:sz w:val="22"/>
              </w:rPr>
              <w:t>SCIENCE AND</w:t>
            </w:r>
          </w:p>
          <w:p w:rsidR="000C13A4" w:rsidRDefault="000C13A4">
            <w:pPr>
              <w:jc w:val="both"/>
              <w:rPr>
                <w:sz w:val="22"/>
              </w:rPr>
            </w:pPr>
            <w:r>
              <w:rPr>
                <w:sz w:val="22"/>
              </w:rPr>
              <w:t>TECHNOLOGY</w:t>
            </w:r>
          </w:p>
          <w:p w:rsidR="000C13A4" w:rsidRDefault="000C13A4">
            <w:pPr>
              <w:jc w:val="both"/>
            </w:pPr>
            <w:r>
              <w:rPr>
                <w:sz w:val="22"/>
              </w:rPr>
              <w:t>CENTRE</w:t>
            </w:r>
          </w:p>
        </w:tc>
        <w:tc>
          <w:tcPr>
            <w:tcW w:w="1582" w:type="dxa"/>
          </w:tcPr>
          <w:p w:rsidR="000C13A4" w:rsidRDefault="000C13A4">
            <w:pPr>
              <w:jc w:val="both"/>
            </w:pPr>
            <w:r>
              <w:rPr>
                <w:rFonts w:ascii="Times New Roman CYR" w:hAnsi="Times New Roman CYR"/>
              </w:rPr>
              <w:pict>
                <v:shape id="_x0000_i1026" type="#_x0000_t75" style="width:58.8pt;height:46.8pt" fillcolor="window">
                  <v:imagedata r:id="rId8" o:title=""/>
                </v:shape>
              </w:pict>
            </w:r>
          </w:p>
        </w:tc>
      </w:tr>
    </w:tbl>
    <w:p w:rsidR="000C13A4" w:rsidRDefault="000C13A4">
      <w:pPr>
        <w:pStyle w:val="Initial"/>
        <w:jc w:val="left"/>
        <w:rPr>
          <w:rStyle w:val="DefaultMargins"/>
          <w:b/>
          <w:spacing w:val="0"/>
          <w:sz w:val="16"/>
          <w:lang w:val="en-GB"/>
        </w:rPr>
      </w:pPr>
    </w:p>
    <w:p w:rsidR="000C13A4" w:rsidRDefault="000C13A4">
      <w:pPr>
        <w:pStyle w:val="Initial"/>
        <w:jc w:val="center"/>
        <w:rPr>
          <w:rStyle w:val="DefaultMargins"/>
          <w:b/>
          <w:spacing w:val="0"/>
          <w:sz w:val="16"/>
          <w:lang w:val="en-GB"/>
        </w:rPr>
      </w:pPr>
    </w:p>
    <w:p w:rsidR="000C13A4" w:rsidRDefault="000C13A4">
      <w:pPr>
        <w:pStyle w:val="Initial"/>
        <w:jc w:val="center"/>
        <w:rPr>
          <w:rStyle w:val="DefaultMargins"/>
          <w:b/>
          <w:spacing w:val="0"/>
          <w:sz w:val="26"/>
          <w:lang w:val="en-GB"/>
        </w:rPr>
      </w:pPr>
      <w:r>
        <w:rPr>
          <w:rStyle w:val="DefaultMargins"/>
          <w:b/>
          <w:spacing w:val="0"/>
          <w:sz w:val="26"/>
          <w:lang w:val="en-GB"/>
        </w:rPr>
        <w:t>CONTACT EXPERT GROUP on SEVERE ACCIDENT MANAGEMENT (CEG-SAM)</w:t>
      </w:r>
    </w:p>
    <w:p w:rsidR="000C13A4" w:rsidRDefault="000C13A4">
      <w:pPr>
        <w:pStyle w:val="Initial"/>
        <w:jc w:val="center"/>
        <w:rPr>
          <w:rStyle w:val="DefaultMargins"/>
          <w:b/>
          <w:spacing w:val="0"/>
          <w:sz w:val="16"/>
          <w:lang w:val="en-GB"/>
        </w:rPr>
      </w:pPr>
    </w:p>
    <w:p w:rsidR="000C13A4" w:rsidRDefault="000C13A4">
      <w:pPr>
        <w:pStyle w:val="Initial"/>
        <w:tabs>
          <w:tab w:val="clear" w:pos="-720"/>
          <w:tab w:val="left" w:pos="2126"/>
          <w:tab w:val="right" w:pos="9072"/>
        </w:tabs>
        <w:rPr>
          <w:rStyle w:val="DefaultMargins"/>
          <w:rFonts w:ascii="Arial" w:hAnsi="Arial"/>
          <w:spacing w:val="0"/>
          <w:sz w:val="20"/>
          <w:lang w:val="en-GB"/>
        </w:rPr>
      </w:pPr>
      <w:r>
        <w:rPr>
          <w:rStyle w:val="DefaultMargins"/>
          <w:rFonts w:ascii="Arial" w:hAnsi="Arial"/>
          <w:i/>
          <w:spacing w:val="0"/>
          <w:sz w:val="20"/>
          <w:lang w:val="en-GB"/>
        </w:rPr>
        <w:t>To:</w:t>
      </w:r>
      <w:r>
        <w:rPr>
          <w:rStyle w:val="DefaultMargins"/>
          <w:rFonts w:ascii="Arial" w:hAnsi="Arial"/>
          <w:spacing w:val="0"/>
          <w:sz w:val="20"/>
          <w:lang w:val="en-GB"/>
        </w:rPr>
        <w:tab/>
        <w:t>R. Burmanjer (EC, DG-RTD / D.3)</w:t>
      </w:r>
      <w:r>
        <w:rPr>
          <w:rStyle w:val="DefaultMargins"/>
          <w:rFonts w:ascii="Arial" w:hAnsi="Arial"/>
          <w:spacing w:val="0"/>
          <w:sz w:val="20"/>
          <w:lang w:val="en-GB"/>
        </w:rPr>
        <w:tab/>
      </w:r>
      <w:r>
        <w:rPr>
          <w:rStyle w:val="DefaultMargins"/>
          <w:rFonts w:ascii="Arial" w:hAnsi="Arial"/>
          <w:i/>
          <w:spacing w:val="0"/>
          <w:sz w:val="20"/>
          <w:lang w:val="en-GB"/>
        </w:rPr>
        <w:t>Advice no.:</w:t>
      </w:r>
      <w:r>
        <w:rPr>
          <w:rStyle w:val="DefaultMargins"/>
          <w:rFonts w:ascii="Arial" w:hAnsi="Arial"/>
          <w:spacing w:val="-2"/>
          <w:sz w:val="20"/>
          <w:lang w:val="en-GB"/>
        </w:rPr>
        <w:t xml:space="preserve"> A-15</w:t>
      </w:r>
    </w:p>
    <w:p w:rsidR="000C13A4" w:rsidRDefault="000C13A4">
      <w:pPr>
        <w:pStyle w:val="Initial"/>
        <w:tabs>
          <w:tab w:val="clear" w:pos="-720"/>
          <w:tab w:val="left" w:pos="2126"/>
          <w:tab w:val="right" w:pos="9072"/>
        </w:tabs>
        <w:rPr>
          <w:rStyle w:val="DefaultMargins"/>
          <w:rFonts w:ascii="Arial" w:hAnsi="Arial"/>
          <w:spacing w:val="0"/>
          <w:sz w:val="20"/>
          <w:lang w:val="en-GB"/>
        </w:rPr>
      </w:pPr>
      <w:r>
        <w:rPr>
          <w:rStyle w:val="DefaultMargins"/>
          <w:rFonts w:ascii="Arial" w:hAnsi="Arial"/>
          <w:i/>
          <w:spacing w:val="0"/>
          <w:sz w:val="20"/>
          <w:lang w:val="en-GB"/>
        </w:rPr>
        <w:t>Project code:</w:t>
      </w:r>
      <w:r>
        <w:rPr>
          <w:rStyle w:val="DefaultMargins"/>
          <w:rFonts w:ascii="Arial" w:hAnsi="Arial"/>
          <w:spacing w:val="0"/>
          <w:sz w:val="20"/>
          <w:lang w:val="en-GB"/>
        </w:rPr>
        <w:tab/>
        <w:t>ISTC # 3690</w:t>
      </w:r>
      <w:r>
        <w:rPr>
          <w:rStyle w:val="DefaultMargins"/>
          <w:rFonts w:ascii="Arial" w:hAnsi="Arial"/>
          <w:spacing w:val="0"/>
          <w:sz w:val="20"/>
          <w:lang w:val="en-GB"/>
        </w:rPr>
        <w:tab/>
      </w:r>
      <w:r>
        <w:rPr>
          <w:rStyle w:val="DefaultMargins"/>
          <w:rFonts w:ascii="Arial" w:hAnsi="Arial"/>
          <w:i/>
          <w:spacing w:val="0"/>
          <w:sz w:val="20"/>
          <w:lang w:val="en-GB"/>
        </w:rPr>
        <w:t xml:space="preserve">Date: </w:t>
      </w:r>
      <w:r>
        <w:rPr>
          <w:rStyle w:val="DefaultMargins"/>
          <w:rFonts w:ascii="Arial" w:hAnsi="Arial"/>
          <w:spacing w:val="0"/>
          <w:sz w:val="20"/>
          <w:lang w:val="en-GB"/>
        </w:rPr>
        <w:t>20</w:t>
      </w:r>
      <w:r>
        <w:rPr>
          <w:rStyle w:val="DefaultMargins"/>
          <w:rFonts w:ascii="Arial" w:hAnsi="Arial"/>
          <w:spacing w:val="0"/>
          <w:sz w:val="20"/>
          <w:vertAlign w:val="superscript"/>
          <w:lang w:val="en-GB"/>
        </w:rPr>
        <w:t>th</w:t>
      </w:r>
      <w:r>
        <w:rPr>
          <w:rStyle w:val="DefaultMargins"/>
          <w:rFonts w:ascii="Arial" w:hAnsi="Arial"/>
          <w:spacing w:val="0"/>
          <w:sz w:val="20"/>
          <w:lang w:val="en-GB"/>
        </w:rPr>
        <w:t xml:space="preserve"> September 2007</w:t>
      </w:r>
    </w:p>
    <w:p w:rsidR="000C13A4" w:rsidRDefault="000C13A4">
      <w:pPr>
        <w:pStyle w:val="Initial"/>
        <w:tabs>
          <w:tab w:val="clear" w:pos="-720"/>
          <w:tab w:val="left" w:pos="2126"/>
          <w:tab w:val="right" w:pos="9072"/>
        </w:tabs>
        <w:rPr>
          <w:rStyle w:val="DefaultMargins"/>
          <w:rFonts w:ascii="Arial" w:hAnsi="Arial"/>
          <w:spacing w:val="0"/>
          <w:sz w:val="20"/>
          <w:lang w:val="en-GB"/>
        </w:rPr>
      </w:pPr>
      <w:r>
        <w:rPr>
          <w:rStyle w:val="DefaultMargins"/>
          <w:rFonts w:ascii="Arial" w:hAnsi="Arial"/>
          <w:i/>
          <w:spacing w:val="0"/>
          <w:sz w:val="20"/>
          <w:lang w:val="en-GB"/>
        </w:rPr>
        <w:t>Signatures:</w:t>
      </w:r>
      <w:r>
        <w:rPr>
          <w:rStyle w:val="DefaultMargins"/>
          <w:rFonts w:ascii="Arial" w:hAnsi="Arial"/>
          <w:spacing w:val="0"/>
          <w:sz w:val="20"/>
          <w:lang w:val="en-GB"/>
        </w:rPr>
        <w:tab/>
        <w:t>P. Hofmann (Secretary)</w:t>
      </w:r>
    </w:p>
    <w:p w:rsidR="000C13A4" w:rsidRDefault="000C13A4">
      <w:pPr>
        <w:pStyle w:val="Initial"/>
        <w:tabs>
          <w:tab w:val="clear" w:pos="-720"/>
          <w:tab w:val="left" w:pos="2126"/>
          <w:tab w:val="right" w:pos="9072"/>
        </w:tabs>
        <w:rPr>
          <w:rStyle w:val="DefaultMargins"/>
          <w:rFonts w:ascii="Arial" w:hAnsi="Arial"/>
          <w:spacing w:val="0"/>
          <w:sz w:val="20"/>
          <w:lang w:val="en-GB"/>
        </w:rPr>
      </w:pPr>
      <w:r>
        <w:rPr>
          <w:rStyle w:val="DefaultMargins"/>
          <w:rFonts w:ascii="Arial" w:hAnsi="Arial"/>
          <w:i/>
          <w:spacing w:val="0"/>
          <w:sz w:val="20"/>
          <w:lang w:val="en-GB"/>
        </w:rPr>
        <w:t>Linked meeting:</w:t>
      </w:r>
      <w:r>
        <w:rPr>
          <w:rStyle w:val="DefaultMargins"/>
          <w:rFonts w:ascii="Arial" w:hAnsi="Arial"/>
          <w:i/>
          <w:spacing w:val="0"/>
          <w:sz w:val="20"/>
          <w:lang w:val="en-GB"/>
        </w:rPr>
        <w:tab/>
      </w:r>
      <w:r>
        <w:rPr>
          <w:rStyle w:val="DefaultMargins"/>
          <w:rFonts w:ascii="Arial" w:hAnsi="Arial"/>
          <w:spacing w:val="0"/>
          <w:sz w:val="20"/>
          <w:lang w:val="en-GB"/>
        </w:rPr>
        <w:t>12</w:t>
      </w:r>
      <w:r>
        <w:rPr>
          <w:rStyle w:val="DefaultMargins"/>
          <w:rFonts w:ascii="Arial" w:hAnsi="Arial"/>
          <w:spacing w:val="0"/>
          <w:sz w:val="20"/>
          <w:vertAlign w:val="superscript"/>
          <w:lang w:val="en-GB"/>
        </w:rPr>
        <w:t>th</w:t>
      </w:r>
      <w:r>
        <w:rPr>
          <w:rStyle w:val="DefaultMargins"/>
          <w:rFonts w:ascii="Arial" w:hAnsi="Arial"/>
          <w:spacing w:val="0"/>
          <w:sz w:val="20"/>
          <w:lang w:val="en-GB"/>
        </w:rPr>
        <w:t xml:space="preserve"> CEG-SAM meeting, </w:t>
      </w:r>
      <w:smartTag w:uri="urn:schemas-microsoft-com:office:smarttags" w:element="place">
        <w:smartTag w:uri="urn:schemas-microsoft-com:office:smarttags" w:element="City">
          <w:r>
            <w:rPr>
              <w:rStyle w:val="DefaultMargins"/>
              <w:rFonts w:ascii="Arial" w:hAnsi="Arial"/>
              <w:spacing w:val="0"/>
              <w:sz w:val="20"/>
              <w:lang w:val="en-GB"/>
            </w:rPr>
            <w:t>St. Petersburg</w:t>
          </w:r>
        </w:smartTag>
        <w:r>
          <w:rPr>
            <w:rStyle w:val="DefaultMargins"/>
            <w:rFonts w:ascii="Arial" w:hAnsi="Arial"/>
            <w:spacing w:val="0"/>
            <w:sz w:val="20"/>
            <w:lang w:val="en-GB"/>
          </w:rPr>
          <w:t xml:space="preserve">, </w:t>
        </w:r>
        <w:smartTag w:uri="urn:schemas-microsoft-com:office:smarttags" w:element="country-region">
          <w:r>
            <w:rPr>
              <w:rStyle w:val="DefaultMargins"/>
              <w:rFonts w:ascii="Arial" w:hAnsi="Arial"/>
              <w:spacing w:val="0"/>
              <w:sz w:val="20"/>
              <w:lang w:val="en-GB"/>
            </w:rPr>
            <w:t>Russia</w:t>
          </w:r>
        </w:smartTag>
      </w:smartTag>
      <w:r>
        <w:rPr>
          <w:rStyle w:val="DefaultMargins"/>
          <w:rFonts w:ascii="Arial" w:hAnsi="Arial"/>
          <w:spacing w:val="0"/>
          <w:sz w:val="20"/>
          <w:lang w:val="en-GB"/>
        </w:rPr>
        <w:t>, September 11-13 2007</w:t>
      </w:r>
    </w:p>
    <w:p w:rsidR="000C13A4" w:rsidRDefault="000C13A4">
      <w:pPr>
        <w:tabs>
          <w:tab w:val="left" w:pos="2126"/>
          <w:tab w:val="right" w:pos="9072"/>
        </w:tabs>
        <w:suppressAutoHyphens/>
        <w:ind w:left="2124" w:hanging="2124"/>
        <w:jc w:val="both"/>
        <w:rPr>
          <w:rFonts w:ascii="Arial" w:hAnsi="Arial"/>
          <w:sz w:val="20"/>
        </w:rPr>
      </w:pPr>
      <w:r>
        <w:rPr>
          <w:rStyle w:val="DefaultMargins"/>
          <w:rFonts w:ascii="Arial" w:hAnsi="Arial"/>
          <w:i/>
          <w:sz w:val="20"/>
          <w:lang w:val="en-GB"/>
        </w:rPr>
        <w:t>Attending members:</w:t>
      </w:r>
      <w:r>
        <w:rPr>
          <w:rStyle w:val="DefaultMargins"/>
          <w:rFonts w:ascii="Arial" w:hAnsi="Arial"/>
          <w:i/>
          <w:sz w:val="20"/>
          <w:lang w:val="en-GB"/>
        </w:rPr>
        <w:tab/>
      </w:r>
      <w:r>
        <w:rPr>
          <w:rFonts w:ascii="Arial" w:hAnsi="Arial"/>
          <w:sz w:val="20"/>
        </w:rPr>
        <w:t>Allelein, Trambauer (GRS); Altstadt (FZD); Azarian, Fischer (AREVA); Bottomley (JRC/ITU); Cenerino, Clement (IRSN); Ducros, Journeau (CEA); Güntay (PSI); Herranz (CIEMAT); Hozer (AEKI); Krause (AECL); Lamy (EdF); Miassoedov, Stuckert, Tromm (FZK); Oriolo (UniPi)</w:t>
      </w:r>
    </w:p>
    <w:p w:rsidR="000C13A4" w:rsidRDefault="000C13A4">
      <w:pPr>
        <w:pBdr>
          <w:bottom w:val="single" w:sz="6" w:space="1" w:color="auto"/>
        </w:pBdr>
        <w:tabs>
          <w:tab w:val="left" w:pos="2126"/>
          <w:tab w:val="right" w:pos="9072"/>
        </w:tabs>
        <w:suppressAutoHyphens/>
        <w:ind w:left="2155" w:hanging="2155"/>
        <w:jc w:val="both"/>
        <w:rPr>
          <w:rFonts w:ascii="Arial" w:hAnsi="Arial"/>
          <w:sz w:val="20"/>
        </w:rPr>
      </w:pPr>
      <w:r>
        <w:rPr>
          <w:rFonts w:ascii="Arial" w:hAnsi="Arial"/>
          <w:i/>
          <w:sz w:val="20"/>
        </w:rPr>
        <w:t>Copies:</w:t>
      </w:r>
      <w:r>
        <w:rPr>
          <w:rFonts w:ascii="Arial" w:hAnsi="Arial"/>
          <w:i/>
          <w:sz w:val="20"/>
        </w:rPr>
        <w:tab/>
      </w:r>
      <w:r>
        <w:rPr>
          <w:rFonts w:ascii="Arial" w:hAnsi="Arial"/>
          <w:sz w:val="20"/>
        </w:rPr>
        <w:t xml:space="preserve">CEG-SAM members; M. Hugon, J. Sanders (EC, </w:t>
      </w:r>
      <w:r>
        <w:rPr>
          <w:rStyle w:val="DefaultMargins"/>
          <w:rFonts w:ascii="Arial" w:hAnsi="Arial"/>
          <w:sz w:val="20"/>
          <w:lang w:val="en-GB"/>
        </w:rPr>
        <w:t>DG-RTD / D.3</w:t>
      </w:r>
      <w:r>
        <w:rPr>
          <w:rFonts w:ascii="Arial" w:hAnsi="Arial"/>
          <w:sz w:val="20"/>
        </w:rPr>
        <w:t xml:space="preserve">), S. Webster (EC, </w:t>
      </w:r>
      <w:r>
        <w:rPr>
          <w:rStyle w:val="DefaultMargins"/>
          <w:rFonts w:ascii="Arial" w:hAnsi="Arial"/>
          <w:sz w:val="20"/>
          <w:lang w:val="en-GB"/>
        </w:rPr>
        <w:t xml:space="preserve">DG-RTD / J.2), </w:t>
      </w:r>
      <w:r>
        <w:rPr>
          <w:rFonts w:ascii="Arial" w:hAnsi="Arial"/>
          <w:sz w:val="20"/>
        </w:rPr>
        <w:t xml:space="preserve">L.Tocheny (ISTC, </w:t>
      </w:r>
      <w:smartTag w:uri="urn:schemas-microsoft-com:office:smarttags" w:element="City">
        <w:smartTag w:uri="urn:schemas-microsoft-com:office:smarttags" w:element="place">
          <w:r>
            <w:rPr>
              <w:rFonts w:ascii="Arial" w:hAnsi="Arial"/>
              <w:sz w:val="20"/>
            </w:rPr>
            <w:t>Moscow</w:t>
          </w:r>
        </w:smartTag>
      </w:smartTag>
      <w:r>
        <w:rPr>
          <w:rFonts w:ascii="Arial" w:hAnsi="Arial"/>
          <w:sz w:val="20"/>
        </w:rPr>
        <w:t>)</w:t>
      </w:r>
    </w:p>
    <w:p w:rsidR="000C13A4" w:rsidRDefault="000C13A4">
      <w:pPr>
        <w:pBdr>
          <w:bottom w:val="single" w:sz="6" w:space="1" w:color="auto"/>
        </w:pBdr>
        <w:tabs>
          <w:tab w:val="left" w:pos="-1440"/>
          <w:tab w:val="left" w:pos="-720"/>
          <w:tab w:val="left" w:pos="0"/>
          <w:tab w:val="left" w:pos="720"/>
          <w:tab w:val="left" w:pos="1440"/>
          <w:tab w:val="left" w:pos="2033"/>
          <w:tab w:val="left" w:pos="2880"/>
          <w:tab w:val="left" w:pos="3600"/>
        </w:tabs>
        <w:suppressAutoHyphens/>
        <w:ind w:left="2155" w:hanging="2155"/>
        <w:jc w:val="both"/>
        <w:rPr>
          <w:rFonts w:ascii="Arial" w:hAnsi="Arial"/>
          <w:sz w:val="20"/>
        </w:rPr>
      </w:pPr>
    </w:p>
    <w:p w:rsidR="000C13A4" w:rsidRDefault="000C13A4">
      <w:pPr>
        <w:pStyle w:val="Textkrper-Einzug2"/>
        <w:ind w:left="2124" w:hanging="2124"/>
        <w:jc w:val="left"/>
        <w:rPr>
          <w:sz w:val="20"/>
        </w:rPr>
      </w:pPr>
      <w:r>
        <w:rPr>
          <w:sz w:val="20"/>
        </w:rPr>
        <w:t xml:space="preserve">* </w:t>
      </w:r>
      <w:r>
        <w:rPr>
          <w:sz w:val="20"/>
          <w:u w:val="single"/>
        </w:rPr>
        <w:t>Subject:</w:t>
      </w:r>
      <w:r>
        <w:rPr>
          <w:sz w:val="20"/>
        </w:rPr>
        <w:tab/>
        <w:t>- “</w:t>
      </w:r>
      <w:r>
        <w:t>Study of fuel assemblies under severe accident top quenching conditions in the PARAMETER-SF test series</w:t>
      </w:r>
      <w:r>
        <w:rPr>
          <w:sz w:val="20"/>
        </w:rPr>
        <w:t>"</w:t>
      </w:r>
    </w:p>
    <w:p w:rsidR="000C13A4" w:rsidRPr="0007592E" w:rsidRDefault="000C13A4">
      <w:pPr>
        <w:pStyle w:val="Textkrper-Einzug2"/>
        <w:rPr>
          <w:sz w:val="20"/>
        </w:rPr>
      </w:pPr>
      <w:r w:rsidRPr="0007592E">
        <w:rPr>
          <w:sz w:val="20"/>
        </w:rPr>
        <w:t xml:space="preserve">* </w:t>
      </w:r>
      <w:r w:rsidRPr="0007592E">
        <w:rPr>
          <w:sz w:val="20"/>
          <w:u w:val="single"/>
        </w:rPr>
        <w:t>EU Collaborators:</w:t>
      </w:r>
      <w:r w:rsidRPr="0007592E">
        <w:rPr>
          <w:sz w:val="20"/>
        </w:rPr>
        <w:tab/>
        <w:t>- CEA, EDF, FZK, GRS, IRSN, JRC-ITU, PSI</w:t>
      </w:r>
      <w:r w:rsidR="00930976">
        <w:rPr>
          <w:sz w:val="20"/>
        </w:rPr>
        <w:t>, AEKI</w:t>
      </w:r>
    </w:p>
    <w:p w:rsidR="000C13A4" w:rsidRDefault="000C13A4">
      <w:pPr>
        <w:ind w:left="2160" w:hanging="2124"/>
        <w:jc w:val="both"/>
        <w:rPr>
          <w:rFonts w:ascii="Arial" w:hAnsi="Arial"/>
          <w:sz w:val="20"/>
        </w:rPr>
      </w:pPr>
      <w:r>
        <w:rPr>
          <w:rFonts w:ascii="Arial" w:hAnsi="Arial"/>
          <w:sz w:val="20"/>
        </w:rPr>
        <w:t xml:space="preserve">* </w:t>
      </w:r>
      <w:r>
        <w:rPr>
          <w:rFonts w:ascii="Arial" w:hAnsi="Arial"/>
          <w:sz w:val="20"/>
          <w:u w:val="single"/>
        </w:rPr>
        <w:t>Documents:</w:t>
      </w:r>
      <w:r>
        <w:rPr>
          <w:rFonts w:ascii="Arial" w:hAnsi="Arial"/>
          <w:sz w:val="20"/>
        </w:rPr>
        <w:tab/>
        <w:t xml:space="preserve">Project proposal # 3690 “Fuel assemblies under severe accident conditions", LUCH, </w:t>
      </w:r>
      <w:smartTag w:uri="urn:schemas-microsoft-com:office:smarttags" w:element="City">
        <w:r>
          <w:rPr>
            <w:rFonts w:ascii="Arial" w:hAnsi="Arial"/>
            <w:sz w:val="20"/>
          </w:rPr>
          <w:t>Podolsk</w:t>
        </w:r>
      </w:smartTag>
      <w:r>
        <w:rPr>
          <w:rFonts w:ascii="Arial" w:hAnsi="Arial"/>
          <w:sz w:val="20"/>
        </w:rPr>
        <w:t xml:space="preserve">; IBRAE, </w:t>
      </w:r>
      <w:smartTag w:uri="urn:schemas-microsoft-com:office:smarttags" w:element="City">
        <w:r>
          <w:rPr>
            <w:rFonts w:ascii="Arial" w:hAnsi="Arial"/>
            <w:sz w:val="20"/>
          </w:rPr>
          <w:t>Moscow</w:t>
        </w:r>
      </w:smartTag>
      <w:r>
        <w:rPr>
          <w:rFonts w:ascii="Arial" w:hAnsi="Arial"/>
          <w:sz w:val="20"/>
        </w:rPr>
        <w:t xml:space="preserve">; GIDROPRESS, </w:t>
      </w:r>
      <w:smartTag w:uri="urn:schemas-microsoft-com:office:smarttags" w:element="place">
        <w:smartTag w:uri="urn:schemas-microsoft-com:office:smarttags" w:element="City">
          <w:r>
            <w:rPr>
              <w:rFonts w:ascii="Arial" w:hAnsi="Arial"/>
              <w:sz w:val="20"/>
            </w:rPr>
            <w:t>Podolsk</w:t>
          </w:r>
        </w:smartTag>
      </w:smartTag>
      <w:r>
        <w:rPr>
          <w:rFonts w:ascii="Arial" w:hAnsi="Arial"/>
          <w:sz w:val="20"/>
        </w:rPr>
        <w:t>.</w:t>
      </w:r>
    </w:p>
    <w:p w:rsidR="000C13A4" w:rsidRDefault="000C13A4">
      <w:pPr>
        <w:ind w:left="2160" w:hanging="2124"/>
        <w:jc w:val="both"/>
        <w:rPr>
          <w:rFonts w:ascii="Arial" w:hAnsi="Arial"/>
          <w:sz w:val="20"/>
        </w:rPr>
      </w:pPr>
    </w:p>
    <w:p w:rsidR="000C13A4" w:rsidRDefault="000C13A4">
      <w:pPr>
        <w:ind w:left="2124" w:hanging="2124"/>
        <w:jc w:val="both"/>
        <w:rPr>
          <w:rFonts w:ascii="Arial" w:hAnsi="Arial"/>
          <w:sz w:val="20"/>
        </w:rPr>
      </w:pPr>
      <w:r>
        <w:rPr>
          <w:rFonts w:ascii="Arial" w:hAnsi="Arial"/>
          <w:sz w:val="20"/>
        </w:rPr>
        <w:t xml:space="preserve">* </w:t>
      </w:r>
      <w:r>
        <w:rPr>
          <w:rFonts w:ascii="Arial" w:hAnsi="Arial"/>
          <w:sz w:val="20"/>
          <w:u w:val="single"/>
        </w:rPr>
        <w:t>Advice</w:t>
      </w:r>
      <w:r>
        <w:rPr>
          <w:rFonts w:ascii="Arial" w:hAnsi="Arial"/>
          <w:sz w:val="20"/>
        </w:rPr>
        <w:t>:</w:t>
      </w:r>
      <w:r>
        <w:rPr>
          <w:rFonts w:ascii="Arial" w:hAnsi="Arial"/>
          <w:sz w:val="20"/>
        </w:rPr>
        <w:tab/>
        <w:t xml:space="preserve">- </w:t>
      </w:r>
      <w:r>
        <w:rPr>
          <w:rFonts w:ascii="Arial" w:hAnsi="Arial"/>
          <w:b/>
          <w:sz w:val="20"/>
        </w:rPr>
        <w:t>EU funding recommended with high priority</w:t>
      </w:r>
    </w:p>
    <w:p w:rsidR="000C13A4" w:rsidRDefault="000C13A4">
      <w:pPr>
        <w:jc w:val="both"/>
        <w:rPr>
          <w:rFonts w:ascii="Arial" w:hAnsi="Arial"/>
          <w:sz w:val="20"/>
        </w:rPr>
      </w:pPr>
    </w:p>
    <w:p w:rsidR="000C13A4" w:rsidRDefault="000C13A4">
      <w:pPr>
        <w:jc w:val="both"/>
        <w:rPr>
          <w:rFonts w:ascii="Arial" w:hAnsi="Arial"/>
          <w:sz w:val="20"/>
        </w:rPr>
      </w:pPr>
      <w:r>
        <w:rPr>
          <w:rFonts w:ascii="Arial" w:hAnsi="Arial"/>
          <w:sz w:val="20"/>
        </w:rPr>
        <w:t xml:space="preserve">* </w:t>
      </w:r>
      <w:r>
        <w:rPr>
          <w:rFonts w:ascii="Arial" w:hAnsi="Arial"/>
          <w:sz w:val="20"/>
          <w:u w:val="single"/>
        </w:rPr>
        <w:t>Justification:</w:t>
      </w:r>
      <w:r>
        <w:rPr>
          <w:rFonts w:ascii="Arial" w:hAnsi="Arial"/>
          <w:sz w:val="20"/>
        </w:rPr>
        <w:tab/>
      </w:r>
      <w:r>
        <w:rPr>
          <w:rFonts w:ascii="Arial" w:hAnsi="Arial"/>
          <w:sz w:val="20"/>
        </w:rPr>
        <w:tab/>
        <w:t>- This proposed project will last for 24 months for a total cost of 600,000 US$. This proposal extends the work of the PARAMETER-SF project (#3194) where two tests (SF1 &amp; SF2) have been performed with top and combined quenching.</w:t>
      </w:r>
    </w:p>
    <w:p w:rsidR="000C13A4" w:rsidRDefault="000C13A4">
      <w:pPr>
        <w:jc w:val="both"/>
        <w:rPr>
          <w:rFonts w:ascii="Arial" w:hAnsi="Arial"/>
          <w:sz w:val="20"/>
        </w:rPr>
      </w:pPr>
      <w:r>
        <w:rPr>
          <w:rFonts w:ascii="Arial" w:hAnsi="Arial"/>
          <w:sz w:val="20"/>
        </w:rPr>
        <w:t>The project proposal comprises 3 main tasks:</w:t>
      </w:r>
    </w:p>
    <w:p w:rsidR="000C13A4" w:rsidRDefault="000C13A4">
      <w:pPr>
        <w:numPr>
          <w:ilvl w:val="0"/>
          <w:numId w:val="1"/>
          <w:numberingChange w:id="1" w:author="trb" w:date="2008-03-10T18:03:00Z" w:original=""/>
        </w:numPr>
        <w:jc w:val="both"/>
        <w:rPr>
          <w:rFonts w:ascii="Arial" w:hAnsi="Arial"/>
          <w:sz w:val="20"/>
        </w:rPr>
      </w:pPr>
      <w:r>
        <w:rPr>
          <w:rFonts w:ascii="Arial" w:hAnsi="Arial"/>
          <w:i/>
          <w:sz w:val="20"/>
        </w:rPr>
        <w:t>Task 1</w:t>
      </w:r>
      <w:r>
        <w:rPr>
          <w:rFonts w:ascii="Arial" w:hAnsi="Arial"/>
          <w:sz w:val="20"/>
        </w:rPr>
        <w:t>: post-test material analysis of Parameter-SF2 test performed in the frame of the 3194 project (top + bottom quenching).</w:t>
      </w:r>
    </w:p>
    <w:p w:rsidR="000C13A4" w:rsidRDefault="000C13A4">
      <w:pPr>
        <w:numPr>
          <w:ilvl w:val="0"/>
          <w:numId w:val="1"/>
          <w:numberingChange w:id="2" w:author="trb" w:date="2008-03-10T18:03:00Z" w:original=""/>
        </w:numPr>
        <w:jc w:val="both"/>
        <w:rPr>
          <w:rFonts w:ascii="Arial" w:hAnsi="Arial"/>
          <w:sz w:val="20"/>
        </w:rPr>
      </w:pPr>
      <w:r>
        <w:rPr>
          <w:rFonts w:ascii="Arial" w:hAnsi="Arial"/>
          <w:i/>
          <w:sz w:val="20"/>
        </w:rPr>
        <w:t>Task 2</w:t>
      </w:r>
      <w:r>
        <w:rPr>
          <w:rFonts w:ascii="Arial" w:hAnsi="Arial"/>
          <w:sz w:val="20"/>
        </w:rPr>
        <w:t>: Parameter-SF3: 18 heated and one central unheated fuel rods under the conditions of severe accident with top quenching at the assembly temperature of ~1600°C.</w:t>
      </w:r>
    </w:p>
    <w:p w:rsidR="000C13A4" w:rsidRDefault="000C13A4">
      <w:pPr>
        <w:numPr>
          <w:ilvl w:val="0"/>
          <w:numId w:val="1"/>
          <w:numberingChange w:id="3" w:author="trb" w:date="2008-03-10T18:03:00Z" w:original=""/>
        </w:numPr>
        <w:jc w:val="both"/>
        <w:rPr>
          <w:rFonts w:ascii="Arial" w:hAnsi="Arial"/>
          <w:sz w:val="20"/>
        </w:rPr>
      </w:pPr>
      <w:r>
        <w:rPr>
          <w:rFonts w:ascii="Arial" w:hAnsi="Arial"/>
          <w:i/>
          <w:sz w:val="20"/>
        </w:rPr>
        <w:t>Task 3</w:t>
      </w:r>
      <w:r>
        <w:rPr>
          <w:rFonts w:ascii="Arial" w:hAnsi="Arial"/>
          <w:sz w:val="20"/>
        </w:rPr>
        <w:t>: Parameter-SF4: 16 heated fuel rods and 3 passive fuel rods, located in the second row, with top quenching at ~1800°C.</w:t>
      </w:r>
    </w:p>
    <w:p w:rsidR="000C13A4" w:rsidRDefault="000C13A4">
      <w:pPr>
        <w:jc w:val="both"/>
        <w:rPr>
          <w:rFonts w:ascii="Arial" w:hAnsi="Arial"/>
          <w:sz w:val="20"/>
        </w:rPr>
      </w:pPr>
      <w:r>
        <w:rPr>
          <w:rFonts w:ascii="Arial" w:hAnsi="Arial"/>
          <w:sz w:val="20"/>
        </w:rPr>
        <w:t>The completion of task 1 will help interpret the SF-2 test and is necessary for a comprehensive understanding of this combined quenching experiment.</w:t>
      </w:r>
    </w:p>
    <w:p w:rsidR="000C13A4" w:rsidRDefault="000C13A4">
      <w:pPr>
        <w:jc w:val="both"/>
        <w:rPr>
          <w:rFonts w:ascii="Arial" w:hAnsi="Arial"/>
          <w:sz w:val="20"/>
        </w:rPr>
      </w:pPr>
      <w:r>
        <w:rPr>
          <w:rFonts w:ascii="Arial" w:hAnsi="Arial"/>
          <w:sz w:val="20"/>
        </w:rPr>
        <w:t>Task 2 (test SF3) is a repetition of the first test (SF1) with reduced maximum temperature to avoid extended blockage formation. The two tests (SF2 and SF3) allow better comparison between the efficiency of combined (top and bottom) quenching and top quenching only. Moreover, the SF3test is valuable both for model and computer code validation and to enlarge the data base for the hydrogen generation during core recovery which is still a risk-significant issue with large uncertainties.</w:t>
      </w:r>
    </w:p>
    <w:p w:rsidR="000C13A4" w:rsidRDefault="000C13A4">
      <w:pPr>
        <w:jc w:val="both"/>
        <w:rPr>
          <w:rFonts w:ascii="Arial" w:hAnsi="Arial"/>
          <w:sz w:val="20"/>
        </w:rPr>
      </w:pPr>
      <w:r>
        <w:rPr>
          <w:rFonts w:ascii="Arial" w:hAnsi="Arial"/>
          <w:sz w:val="20"/>
        </w:rPr>
        <w:t xml:space="preserve">Task 3 (test SF4) is devoted to study of the possible debris formation during core recovery. This issue has been ranked by the SARP with high priority in terms of risk significance and lack of knowledge as a precondition for modelling the debris bed formation in the core region and in the lower plenum and subsequently for the in-vessel melt retention as an AM measure. Nevertheless it is expected that the fresh fuel used in the test facility behaves differently compared to fuel with high burn-up. </w:t>
      </w:r>
    </w:p>
    <w:p w:rsidR="000C13A4" w:rsidRDefault="000C13A4">
      <w:pPr>
        <w:jc w:val="both"/>
        <w:rPr>
          <w:rFonts w:ascii="Arial" w:hAnsi="Arial"/>
          <w:sz w:val="20"/>
        </w:rPr>
      </w:pPr>
      <w:r>
        <w:rPr>
          <w:rFonts w:ascii="Arial" w:hAnsi="Arial"/>
          <w:sz w:val="20"/>
        </w:rPr>
        <w:t xml:space="preserve">Therefore a possible reorientation has been discussed: The facility is complementary to what can be achieved in the QUENCH set-up at FZK </w:t>
      </w:r>
      <w:r w:rsidR="00930976">
        <w:rPr>
          <w:rFonts w:ascii="Arial" w:hAnsi="Arial"/>
          <w:sz w:val="20"/>
        </w:rPr>
        <w:t xml:space="preserve">and CODEX facility at AEKI </w:t>
      </w:r>
      <w:r>
        <w:rPr>
          <w:rFonts w:ascii="Arial" w:hAnsi="Arial"/>
          <w:sz w:val="20"/>
        </w:rPr>
        <w:t>as it allows the use of fuel pellets</w:t>
      </w:r>
      <w:r w:rsidR="00930976">
        <w:rPr>
          <w:rFonts w:ascii="Arial" w:hAnsi="Arial"/>
          <w:sz w:val="20"/>
        </w:rPr>
        <w:t xml:space="preserve"> in large bundles</w:t>
      </w:r>
      <w:r>
        <w:rPr>
          <w:rFonts w:ascii="Arial" w:hAnsi="Arial"/>
          <w:sz w:val="20"/>
        </w:rPr>
        <w:t>. Another issue confirmed as high priority by the SARP is air ingress scenarios. In the frame of SARNET, models are being developed separately for cladding and fuel oxidation, but a semi-integral experiment to assess the competitive oxidation of these two core elements is missing. An air ingress test could be performed with a focus on materials analysis (including U-O-Zr melt oxidation &amp; possible UO</w:t>
      </w:r>
      <w:r>
        <w:rPr>
          <w:rFonts w:ascii="Arial" w:hAnsi="Arial"/>
          <w:sz w:val="20"/>
          <w:vertAlign w:val="subscript"/>
        </w:rPr>
        <w:t>3</w:t>
      </w:r>
      <w:r>
        <w:rPr>
          <w:rFonts w:ascii="Arial" w:hAnsi="Arial"/>
          <w:sz w:val="20"/>
        </w:rPr>
        <w:t xml:space="preserve"> volatilisation). Experience gained in performing Q</w:t>
      </w:r>
      <w:r w:rsidR="0007592E">
        <w:rPr>
          <w:rFonts w:ascii="Arial" w:hAnsi="Arial"/>
          <w:sz w:val="20"/>
        </w:rPr>
        <w:t>UENCH-</w:t>
      </w:r>
      <w:r>
        <w:rPr>
          <w:rFonts w:ascii="Arial" w:hAnsi="Arial"/>
          <w:sz w:val="20"/>
        </w:rPr>
        <w:t>10</w:t>
      </w:r>
      <w:r w:rsidR="0007592E">
        <w:rPr>
          <w:rFonts w:ascii="Arial" w:hAnsi="Arial"/>
          <w:sz w:val="20"/>
        </w:rPr>
        <w:t>, CODEX-AIT-1 and AIT-2</w:t>
      </w:r>
      <w:r>
        <w:rPr>
          <w:rFonts w:ascii="Arial" w:hAnsi="Arial"/>
          <w:sz w:val="20"/>
        </w:rPr>
        <w:t xml:space="preserve"> experiment</w:t>
      </w:r>
      <w:r w:rsidR="0007592E">
        <w:rPr>
          <w:rFonts w:ascii="Arial" w:hAnsi="Arial"/>
          <w:sz w:val="20"/>
        </w:rPr>
        <w:t>s</w:t>
      </w:r>
      <w:r>
        <w:rPr>
          <w:rFonts w:ascii="Arial" w:hAnsi="Arial"/>
          <w:sz w:val="20"/>
        </w:rPr>
        <w:t xml:space="preserve"> can be valuable and profitable exchange between European and Russian teams is expected.</w:t>
      </w:r>
    </w:p>
    <w:p w:rsidR="000C13A4" w:rsidRDefault="000C13A4">
      <w:pPr>
        <w:tabs>
          <w:tab w:val="left" w:pos="2126"/>
        </w:tabs>
        <w:jc w:val="both"/>
        <w:rPr>
          <w:rFonts w:ascii="Arial" w:hAnsi="Arial"/>
          <w:sz w:val="20"/>
        </w:rPr>
      </w:pPr>
      <w:r>
        <w:rPr>
          <w:rFonts w:ascii="Arial" w:hAnsi="Arial"/>
          <w:sz w:val="20"/>
        </w:rPr>
        <w:t xml:space="preserve">* </w:t>
      </w:r>
      <w:r>
        <w:rPr>
          <w:rFonts w:ascii="Arial" w:hAnsi="Arial"/>
          <w:sz w:val="20"/>
          <w:u w:val="single"/>
        </w:rPr>
        <w:t>Recommendation:</w:t>
      </w:r>
      <w:r>
        <w:rPr>
          <w:rFonts w:ascii="Arial" w:hAnsi="Arial"/>
          <w:sz w:val="20"/>
        </w:rPr>
        <w:tab/>
        <w:t>- The project is worth funding considering the re-orientation of task 3.</w:t>
      </w:r>
    </w:p>
    <w:p w:rsidR="000C13A4" w:rsidRDefault="000C13A4">
      <w:pPr>
        <w:ind w:left="2126" w:hanging="2126"/>
        <w:jc w:val="both"/>
        <w:rPr>
          <w:rFonts w:ascii="Arial" w:hAnsi="Arial"/>
          <w:sz w:val="20"/>
        </w:rPr>
      </w:pPr>
      <w:r>
        <w:rPr>
          <w:rFonts w:ascii="Arial" w:hAnsi="Arial"/>
          <w:sz w:val="20"/>
        </w:rPr>
        <w:t xml:space="preserve">* </w:t>
      </w:r>
      <w:r>
        <w:rPr>
          <w:rFonts w:ascii="Arial" w:hAnsi="Arial"/>
          <w:sz w:val="20"/>
          <w:u w:val="single"/>
        </w:rPr>
        <w:t>Comments:</w:t>
      </w:r>
      <w:r>
        <w:rPr>
          <w:rFonts w:ascii="Arial" w:hAnsi="Arial"/>
          <w:sz w:val="20"/>
        </w:rPr>
        <w:tab/>
        <w:t>- The project will have close links to the EU SARNET Network of Excellence (FP6) and to the German QUENCH programme. An air ingress test has also close links to FP release projects (VERCORS, VERONIKA).</w:t>
      </w:r>
    </w:p>
    <w:tbl>
      <w:tblPr>
        <w:tblW w:w="0" w:type="auto"/>
        <w:tblInd w:w="1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9000"/>
      </w:tblGrid>
      <w:tr w:rsidR="000C13A4">
        <w:tblPrEx>
          <w:tblCellMar>
            <w:top w:w="0" w:type="dxa"/>
            <w:bottom w:w="0" w:type="dxa"/>
          </w:tblCellMar>
        </w:tblPrEx>
        <w:trPr>
          <w:trHeight w:val="301"/>
        </w:trPr>
        <w:tc>
          <w:tcPr>
            <w:tcW w:w="9000" w:type="dxa"/>
          </w:tcPr>
          <w:p w:rsidR="000C13A4" w:rsidRDefault="000C13A4">
            <w:pPr>
              <w:pStyle w:val="Initial"/>
              <w:tabs>
                <w:tab w:val="left" w:pos="506"/>
              </w:tabs>
              <w:jc w:val="left"/>
              <w:rPr>
                <w:rStyle w:val="DefaultMargins"/>
                <w:rFonts w:ascii="Arial" w:hAnsi="Arial"/>
                <w:sz w:val="20"/>
                <w:lang w:val="en-GB"/>
              </w:rPr>
            </w:pPr>
            <w:r>
              <w:rPr>
                <w:rStyle w:val="DefaultMargins"/>
                <w:rFonts w:ascii="Arial" w:hAnsi="Arial"/>
                <w:sz w:val="20"/>
                <w:lang w:val="en-GB"/>
              </w:rPr>
              <w:t>Dissemination level : RE: restricted to EC, CEG-SAM members, ISTC and CIS beneficiaries</w:t>
            </w:r>
          </w:p>
        </w:tc>
      </w:tr>
    </w:tbl>
    <w:p w:rsidR="000C13A4" w:rsidRDefault="000C13A4"/>
    <w:sectPr w:rsidR="000C13A4">
      <w:footerReference w:type="even" r:id="rId9"/>
      <w:footerReference w:type="default" r:id="rId10"/>
      <w:footerReference w:type="first" r:id="rId11"/>
      <w:pgSz w:w="11906" w:h="16838"/>
      <w:pgMar w:top="719" w:right="1418" w:bottom="68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8E4" w:rsidRDefault="00E638E4">
      <w:r>
        <w:separator/>
      </w:r>
    </w:p>
  </w:endnote>
  <w:endnote w:type="continuationSeparator" w:id="0">
    <w:p w:rsidR="00E638E4" w:rsidRDefault="00E63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New Roman CYR">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B51" w:rsidRDefault="00F61B51">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F61B51" w:rsidRDefault="00F61B5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B51" w:rsidRDefault="00F61B51">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864930">
      <w:rPr>
        <w:rStyle w:val="Seitenzahl"/>
        <w:noProof/>
      </w:rPr>
      <w:t>2</w:t>
    </w:r>
    <w:r>
      <w:rPr>
        <w:rStyle w:val="Seitenzahl"/>
      </w:rPr>
      <w:fldChar w:fldCharType="end"/>
    </w:r>
  </w:p>
  <w:p w:rsidR="00F61B51" w:rsidRDefault="00F61B51">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B51" w:rsidRDefault="00F61B51">
    <w:pPr>
      <w:pStyle w:val="Fuzeile"/>
      <w:rPr>
        <w:rFonts w:ascii="Arial" w:hAnsi="Arial"/>
        <w:sz w:val="18"/>
      </w:rPr>
    </w:pPr>
    <w:r>
      <w:rPr>
        <w:rFonts w:ascii="Arial" w:hAnsi="Arial"/>
        <w:sz w:val="18"/>
      </w:rPr>
      <w:t>20</w:t>
    </w:r>
    <w:r>
      <w:rPr>
        <w:rFonts w:ascii="Arial" w:hAnsi="Arial"/>
        <w:sz w:val="18"/>
        <w:vertAlign w:val="superscript"/>
      </w:rPr>
      <w:t>th</w:t>
    </w:r>
    <w:r>
      <w:rPr>
        <w:rFonts w:ascii="Arial" w:hAnsi="Arial"/>
        <w:sz w:val="18"/>
      </w:rPr>
      <w:t xml:space="preserve"> September 2007</w:t>
    </w:r>
    <w:r>
      <w:rPr>
        <w:rFonts w:ascii="Arial" w:hAnsi="Arial"/>
        <w:sz w:val="18"/>
      </w:rPr>
      <w:tab/>
    </w:r>
    <w:r>
      <w:rPr>
        <w:rFonts w:ascii="Arial" w:hAnsi="Arial"/>
        <w:sz w:val="18"/>
      </w:rPr>
      <w:tab/>
      <w:t>CEG-SAM / A-15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8E4" w:rsidRDefault="00E638E4">
      <w:r>
        <w:separator/>
      </w:r>
    </w:p>
  </w:footnote>
  <w:footnote w:type="continuationSeparator" w:id="0">
    <w:p w:rsidR="00E638E4" w:rsidRDefault="00E638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112BE"/>
    <w:multiLevelType w:val="hybridMultilevel"/>
    <w:tmpl w:val="58B220C2"/>
    <w:lvl w:ilvl="0">
      <w:start w:val="1"/>
      <w:numFmt w:val="bullet"/>
      <w:lvlText w:val=""/>
      <w:legacy w:legacy="1" w:legacySpace="0" w:legacyIndent="283"/>
      <w:lvlJc w:val="left"/>
      <w:pPr>
        <w:ind w:left="567" w:hanging="283"/>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9"/>
  <w:hyphenationZone w:val="425"/>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92E"/>
    <w:rsid w:val="0007592E"/>
    <w:rsid w:val="000C13A4"/>
    <w:rsid w:val="00347D3A"/>
    <w:rsid w:val="00864930"/>
    <w:rsid w:val="00930976"/>
    <w:rsid w:val="00D73962"/>
    <w:rsid w:val="00E638E4"/>
    <w:rsid w:val="00F6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6DDE8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lang w:val="en-G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ZCom">
    <w:name w:val="Z_Com"/>
    <w:basedOn w:val="Standard"/>
    <w:next w:val="ZDGName"/>
    <w:pPr>
      <w:ind w:right="85"/>
      <w:jc w:val="both"/>
    </w:pPr>
    <w:rPr>
      <w:rFonts w:ascii="Arial" w:hAnsi="Arial"/>
    </w:rPr>
  </w:style>
  <w:style w:type="paragraph" w:customStyle="1" w:styleId="ZDGName">
    <w:name w:val="Z_DGName"/>
    <w:basedOn w:val="Standard"/>
    <w:pPr>
      <w:ind w:right="85"/>
      <w:jc w:val="both"/>
    </w:pPr>
    <w:rPr>
      <w:rFonts w:ascii="Arial" w:hAnsi="Arial"/>
      <w:sz w:val="16"/>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Initial">
    <w:name w:val="Initial"/>
    <w:pPr>
      <w:tabs>
        <w:tab w:val="left" w:pos="-720"/>
      </w:tabs>
      <w:suppressAutoHyphens/>
      <w:jc w:val="both"/>
    </w:pPr>
    <w:rPr>
      <w:spacing w:val="-3"/>
      <w:sz w:val="24"/>
      <w:lang w:val="en-US"/>
    </w:rPr>
  </w:style>
  <w:style w:type="character" w:customStyle="1" w:styleId="DefaultMargins">
    <w:name w:val="DefaultMargins"/>
    <w:rPr>
      <w:rFonts w:ascii="CG Times" w:hAnsi="CG Times"/>
      <w:noProof w:val="0"/>
      <w:sz w:val="24"/>
      <w:lang w:val="en-US"/>
    </w:rPr>
  </w:style>
  <w:style w:type="paragraph" w:styleId="Textkrper-Einzug2">
    <w:name w:val="Body Text Indent 2"/>
    <w:basedOn w:val="Standard"/>
    <w:pPr>
      <w:ind w:left="2160" w:hanging="2160"/>
      <w:jc w:val="both"/>
    </w:pPr>
    <w:rPr>
      <w:rFonts w:ascii="Arial" w:hAnsi="Arial"/>
      <w:sz w:val="22"/>
    </w:rPr>
  </w:style>
  <w:style w:type="paragraph" w:styleId="Kopfzeile">
    <w:name w:val="header"/>
    <w:basedOn w:val="Standard"/>
    <w:pPr>
      <w:tabs>
        <w:tab w:val="center" w:pos="4536"/>
        <w:tab w:val="right" w:pos="9072"/>
      </w:tabs>
    </w:pPr>
  </w:style>
  <w:style w:type="paragraph" w:customStyle="1" w:styleId="Sprechblasentext1">
    <w:name w:val="Sprechblasentext1"/>
    <w:basedOn w:val="Standard"/>
    <w:semiHidden/>
    <w:rPr>
      <w:rFonts w:ascii="Tahoma" w:hAnsi="Tahoma" w:cs="Tahoma"/>
      <w:sz w:val="16"/>
      <w:szCs w:val="16"/>
    </w:rPr>
  </w:style>
  <w:style w:type="paragraph" w:styleId="Sprechblasentext">
    <w:name w:val="Balloon Text"/>
    <w:basedOn w:val="Standard"/>
    <w:semiHidden/>
    <w:rsid w:val="000759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3647</Characters>
  <Application>Microsoft Office Word</Application>
  <DocSecurity>0</DocSecurity>
  <Lines>30</Lines>
  <Paragraphs>8</Paragraphs>
  <ScaleCrop>false</ScaleCrop>
  <HeadingPairs>
    <vt:vector size="4" baseType="variant">
      <vt:variant>
        <vt:lpstr>Titel</vt:lpstr>
      </vt:variant>
      <vt:variant>
        <vt:i4>1</vt:i4>
      </vt:variant>
      <vt:variant>
        <vt:lpstr>Cím</vt:lpstr>
      </vt:variant>
      <vt:variant>
        <vt:i4>1</vt:i4>
      </vt:variant>
    </vt:vector>
  </HeadingPairs>
  <TitlesOfParts>
    <vt:vector size="2" baseType="lpstr">
      <vt:lpstr>Advice for Parameter-2</vt:lpstr>
      <vt:lpstr> </vt:lpstr>
    </vt:vector>
  </TitlesOfParts>
  <Company>.</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for Parameter-2</dc:title>
  <dc:creator>Peter Hofmann</dc:creator>
  <cp:lastModifiedBy>Peters, Ursula</cp:lastModifiedBy>
  <cp:revision>2</cp:revision>
  <cp:lastPrinted>2007-09-28T07:24:00Z</cp:lastPrinted>
  <dcterms:created xsi:type="dcterms:W3CDTF">2012-10-15T11:30:00Z</dcterms:created>
  <dcterms:modified xsi:type="dcterms:W3CDTF">2012-10-15T11:30:00Z</dcterms:modified>
</cp:coreProperties>
</file>