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48" w:rsidRDefault="00B16B48">
      <w:pPr>
        <w:pStyle w:val="Initial"/>
        <w:jc w:val="center"/>
        <w:rPr>
          <w:rStyle w:val="DefaultMargins"/>
          <w:b/>
          <w:spacing w:val="0"/>
          <w:sz w:val="16"/>
          <w:lang w:val="en-GB"/>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B16B48">
        <w:tblPrEx>
          <w:tblCellMar>
            <w:top w:w="0" w:type="dxa"/>
            <w:bottom w:w="0" w:type="dxa"/>
          </w:tblCellMar>
        </w:tblPrEx>
        <w:trPr>
          <w:trHeight w:val="892"/>
        </w:trPr>
        <w:tc>
          <w:tcPr>
            <w:tcW w:w="1728" w:type="dxa"/>
          </w:tcPr>
          <w:p w:rsidR="00B16B48" w:rsidRDefault="00B16B48">
            <w:pPr>
              <w:jc w:val="both"/>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B16B48" w:rsidRDefault="00B16B48">
            <w:pPr>
              <w:jc w:val="both"/>
            </w:pPr>
          </w:p>
          <w:p w:rsidR="00B16B48" w:rsidRDefault="00B16B48">
            <w:pPr>
              <w:jc w:val="both"/>
            </w:pPr>
            <w:r>
              <w:t>EUROPEAN COMMISSION</w:t>
            </w:r>
          </w:p>
          <w:p w:rsidR="00B16B48" w:rsidRDefault="00B16B48">
            <w:pPr>
              <w:jc w:val="both"/>
              <w:rPr>
                <w:sz w:val="16"/>
              </w:rPr>
            </w:pPr>
            <w:r>
              <w:rPr>
                <w:sz w:val="16"/>
              </w:rPr>
              <w:t>DIRECTORATE-GENERAL ‘RESEARCH’</w:t>
            </w:r>
          </w:p>
        </w:tc>
        <w:tc>
          <w:tcPr>
            <w:tcW w:w="1980" w:type="dxa"/>
          </w:tcPr>
          <w:p w:rsidR="00B16B48" w:rsidRDefault="00B16B48">
            <w:pPr>
              <w:jc w:val="both"/>
              <w:rPr>
                <w:sz w:val="22"/>
              </w:rPr>
            </w:pPr>
            <w:r>
              <w:rPr>
                <w:sz w:val="22"/>
              </w:rPr>
              <w:t>SCIENCE AND</w:t>
            </w:r>
          </w:p>
          <w:p w:rsidR="00B16B48" w:rsidRDefault="00B16B48">
            <w:pPr>
              <w:jc w:val="both"/>
              <w:rPr>
                <w:sz w:val="22"/>
              </w:rPr>
            </w:pPr>
            <w:r>
              <w:rPr>
                <w:sz w:val="22"/>
              </w:rPr>
              <w:t>TECHNOLOGY</w:t>
            </w:r>
          </w:p>
          <w:p w:rsidR="00B16B48" w:rsidRDefault="00B16B48">
            <w:pPr>
              <w:jc w:val="both"/>
              <w:rPr>
                <w:sz w:val="22"/>
              </w:rPr>
            </w:pPr>
            <w:r>
              <w:rPr>
                <w:sz w:val="22"/>
              </w:rPr>
              <w:t>CENTRE of</w:t>
            </w:r>
          </w:p>
          <w:p w:rsidR="00B16B48" w:rsidRDefault="00B16B48">
            <w:pPr>
              <w:jc w:val="both"/>
            </w:pPr>
            <w:smartTag w:uri="urn:schemas-microsoft-com:office:smarttags" w:element="country-region">
              <w:smartTag w:uri="urn:schemas-microsoft-com:office:smarttags" w:element="place">
                <w:r>
                  <w:rPr>
                    <w:sz w:val="22"/>
                  </w:rPr>
                  <w:t>UKRAINE</w:t>
                </w:r>
              </w:smartTag>
            </w:smartTag>
          </w:p>
        </w:tc>
        <w:tc>
          <w:tcPr>
            <w:tcW w:w="1582" w:type="dxa"/>
          </w:tcPr>
          <w:p w:rsidR="00B16B48" w:rsidRDefault="00B16B48">
            <w:pPr>
              <w:jc w:val="both"/>
            </w:pPr>
            <w:r>
              <w:rPr>
                <w:noProof/>
                <w:lang w:val="ru-RU" w:eastAsia="ru-RU"/>
              </w:rPr>
              <w:pict>
                <v:shape id="Рисунок 1" o:spid="_x0000_i1026" type="#_x0000_t75" alt="Logo_template" style="width:57pt;height:83.4pt;visibility:visible">
                  <v:imagedata r:id="rId8" o:title="Logo_template"/>
                </v:shape>
              </w:pict>
            </w:r>
          </w:p>
        </w:tc>
      </w:tr>
    </w:tbl>
    <w:p w:rsidR="00B16B48" w:rsidRDefault="00B16B48">
      <w:pPr>
        <w:pStyle w:val="Initial"/>
        <w:jc w:val="left"/>
        <w:rPr>
          <w:rStyle w:val="DefaultMargins"/>
          <w:b/>
          <w:spacing w:val="0"/>
          <w:sz w:val="16"/>
          <w:lang w:val="en-GB"/>
        </w:rPr>
      </w:pPr>
    </w:p>
    <w:p w:rsidR="00B16B48" w:rsidRDefault="00B16B48">
      <w:pPr>
        <w:pStyle w:val="Initial"/>
        <w:jc w:val="center"/>
        <w:rPr>
          <w:rStyle w:val="DefaultMargins"/>
          <w:b/>
          <w:spacing w:val="0"/>
          <w:sz w:val="26"/>
          <w:lang w:val="en-GB"/>
        </w:rPr>
      </w:pPr>
      <w:r>
        <w:rPr>
          <w:rStyle w:val="DefaultMargins"/>
          <w:b/>
          <w:spacing w:val="0"/>
          <w:sz w:val="26"/>
          <w:lang w:val="en-GB"/>
        </w:rPr>
        <w:t>CONTACT EXPERT GROUP on SEVERE ACCIDENT MANAGEMENT (CEG-SAM)</w:t>
      </w:r>
    </w:p>
    <w:p w:rsidR="00B16B48" w:rsidRDefault="00B16B48">
      <w:pPr>
        <w:pStyle w:val="Initial"/>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R. Burmanjer (EC, DG-RTD / D.3)</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Advice no.:</w:t>
      </w:r>
      <w:r>
        <w:rPr>
          <w:rStyle w:val="DefaultMargins"/>
          <w:rFonts w:ascii="Arial" w:hAnsi="Arial"/>
          <w:spacing w:val="0"/>
          <w:sz w:val="20"/>
          <w:lang w:val="en-GB"/>
        </w:rPr>
        <w:tab/>
      </w:r>
      <w:r>
        <w:rPr>
          <w:rStyle w:val="DefaultMargins"/>
          <w:rFonts w:ascii="Arial" w:hAnsi="Arial"/>
          <w:spacing w:val="-2"/>
          <w:sz w:val="20"/>
          <w:lang w:val="en-GB"/>
        </w:rPr>
        <w:t>A -21</w:t>
      </w:r>
    </w:p>
    <w:p w:rsidR="00B16B48" w:rsidRDefault="00B16B48">
      <w:pPr>
        <w:pStyle w:val="Initial"/>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STCU # 4758</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 xml:space="preserve">Date: </w:t>
      </w:r>
      <w:smartTag w:uri="urn:schemas-microsoft-com:office:smarttags" w:element="date">
        <w:smartTagPr>
          <w:attr w:name="Month" w:val="9"/>
          <w:attr w:name="Day" w:val="25"/>
          <w:attr w:name="Year" w:val="2009"/>
        </w:smartTagPr>
        <w:r>
          <w:rPr>
            <w:rStyle w:val="DefaultMargins"/>
            <w:rFonts w:ascii="Arial" w:hAnsi="Arial"/>
            <w:spacing w:val="0"/>
            <w:sz w:val="20"/>
            <w:lang w:val="en-GB"/>
          </w:rPr>
          <w:t>25</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Sept. 2009</w:t>
        </w:r>
      </w:smartTag>
    </w:p>
    <w:p w:rsidR="00B16B48" w:rsidRDefault="00B16B48">
      <w:pPr>
        <w:pStyle w:val="Initial"/>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P.Hofmann (Secretary)</w:t>
      </w:r>
    </w:p>
    <w:p w:rsidR="00B16B48" w:rsidRDefault="00B16B48">
      <w:pPr>
        <w:pStyle w:val="Initial"/>
        <w:rPr>
          <w:rStyle w:val="DefaultMargins"/>
          <w:rFonts w:ascii="Arial" w:hAnsi="Arial"/>
          <w:spacing w:val="0"/>
          <w:sz w:val="20"/>
          <w:lang w:val="en-GB"/>
        </w:rPr>
      </w:pPr>
      <w:proofErr w:type="gramStart"/>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ab/>
        <w:t>16</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CEG-SAM meeting, </w:t>
      </w:r>
      <w:smartTag w:uri="urn:schemas-microsoft-com:office:smarttags" w:element="City">
        <w:smartTag w:uri="urn:schemas-microsoft-com:office:smarttags" w:element="place">
          <w:r>
            <w:rPr>
              <w:rStyle w:val="DefaultMargins"/>
              <w:rFonts w:ascii="Arial" w:hAnsi="Arial"/>
              <w:spacing w:val="0"/>
              <w:sz w:val="20"/>
              <w:lang w:val="en-GB"/>
            </w:rPr>
            <w:t>Moscow</w:t>
          </w:r>
        </w:smartTag>
      </w:smartTag>
      <w:r>
        <w:rPr>
          <w:rStyle w:val="DefaultMargins"/>
          <w:rFonts w:ascii="Arial" w:hAnsi="Arial"/>
          <w:spacing w:val="0"/>
          <w:sz w:val="20"/>
          <w:lang w:val="en-GB"/>
        </w:rPr>
        <w:t xml:space="preserve">, </w:t>
      </w:r>
      <w:smartTag w:uri="urn:schemas-microsoft-com:office:smarttags" w:element="date">
        <w:smartTagPr>
          <w:attr w:name="Month" w:val="9"/>
          <w:attr w:name="Day" w:val="7"/>
          <w:attr w:name="Year" w:val="2009"/>
        </w:smartTagPr>
        <w:r>
          <w:rPr>
            <w:rStyle w:val="DefaultMargins"/>
            <w:rFonts w:ascii="Arial" w:hAnsi="Arial"/>
            <w:spacing w:val="0"/>
            <w:sz w:val="20"/>
            <w:lang w:val="en-GB"/>
          </w:rPr>
          <w:t>September 7-11</w:t>
        </w:r>
        <w:r>
          <w:rPr>
            <w:rStyle w:val="DefaultMargins"/>
            <w:rFonts w:ascii="Arial" w:hAnsi="Arial"/>
            <w:spacing w:val="0"/>
            <w:sz w:val="20"/>
            <w:vertAlign w:val="superscript"/>
            <w:lang w:val="en-GB"/>
          </w:rPr>
          <w:t>th</w:t>
        </w:r>
        <w:r>
          <w:rPr>
            <w:rStyle w:val="DefaultMargins"/>
            <w:rFonts w:ascii="Arial" w:hAnsi="Arial"/>
            <w:spacing w:val="0"/>
            <w:sz w:val="20"/>
            <w:lang w:val="en-GB"/>
          </w:rPr>
          <w:t>, 2009</w:t>
        </w:r>
      </w:smartTag>
      <w:r>
        <w:rPr>
          <w:rStyle w:val="DefaultMargins"/>
          <w:rFonts w:ascii="Arial" w:hAnsi="Arial"/>
          <w:spacing w:val="0"/>
          <w:sz w:val="20"/>
          <w:lang w:val="en-GB"/>
        </w:rPr>
        <w:t>.</w:t>
      </w:r>
      <w:proofErr w:type="gramEnd"/>
    </w:p>
    <w:p w:rsidR="00B16B48" w:rsidRDefault="00B16B48">
      <w:pPr>
        <w:tabs>
          <w:tab w:val="left" w:pos="-1440"/>
          <w:tab w:val="left" w:pos="-720"/>
          <w:tab w:val="left" w:pos="-180"/>
          <w:tab w:val="left" w:pos="0"/>
          <w:tab w:val="left" w:pos="1440"/>
          <w:tab w:val="left" w:pos="2127"/>
          <w:tab w:val="left" w:pos="2880"/>
          <w:tab w:val="left" w:pos="3600"/>
        </w:tabs>
        <w:suppressAutoHyphens/>
        <w:ind w:left="2124" w:hanging="2124"/>
        <w:jc w:val="both"/>
        <w:rPr>
          <w:rFonts w:ascii="Arial" w:hAnsi="Arial"/>
          <w:sz w:val="20"/>
        </w:rPr>
      </w:pPr>
      <w:r>
        <w:rPr>
          <w:rStyle w:val="DefaultMargins"/>
          <w:rFonts w:ascii="Arial" w:hAnsi="Arial"/>
          <w:i/>
          <w:sz w:val="20"/>
          <w:lang w:val="en-GB"/>
        </w:rPr>
        <w:t>Attending members:</w:t>
      </w:r>
      <w:r>
        <w:rPr>
          <w:rStyle w:val="DefaultMargins"/>
          <w:rFonts w:ascii="Arial" w:hAnsi="Arial"/>
          <w:i/>
          <w:sz w:val="20"/>
          <w:lang w:val="en-GB"/>
        </w:rPr>
        <w:tab/>
      </w:r>
      <w:r>
        <w:rPr>
          <w:rFonts w:ascii="Arial" w:hAnsi="Arial"/>
          <w:sz w:val="20"/>
        </w:rPr>
        <w:t>Azarian, Fargette (AREVA); Bottomley (JRC/ITU); Clement (IRSN); Nicolas, Journeau (CEA); Lamy (EdF); Güntay (PSI); Herranz (CIEMAT); Oriolo (Uni.Pisa); Stuckert, (FZK); Krause (AECL);</w:t>
      </w:r>
    </w:p>
    <w:p w:rsidR="00B16B48" w:rsidRDefault="00B16B48">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ab/>
      </w:r>
      <w:r>
        <w:rPr>
          <w:rFonts w:ascii="Arial" w:hAnsi="Arial"/>
          <w:sz w:val="20"/>
        </w:rPr>
        <w:tab/>
      </w:r>
      <w:r>
        <w:rPr>
          <w:rFonts w:ascii="Arial" w:hAnsi="Arial"/>
          <w:sz w:val="20"/>
        </w:rPr>
        <w:tab/>
        <w:t xml:space="preserve">CEG-SAM members; M. Hugon, J. Sanders (EC, </w:t>
      </w:r>
      <w:r>
        <w:rPr>
          <w:rStyle w:val="DefaultMargins"/>
          <w:rFonts w:ascii="Arial" w:hAnsi="Arial"/>
          <w:sz w:val="20"/>
          <w:lang w:val="en-GB"/>
        </w:rPr>
        <w:t>DG-RTD / D.3</w:t>
      </w:r>
      <w:r>
        <w:rPr>
          <w:rFonts w:ascii="Arial" w:hAnsi="Arial"/>
          <w:sz w:val="20"/>
        </w:rPr>
        <w:t xml:space="preserve">), S. Webster (EC, </w:t>
      </w:r>
      <w:r>
        <w:rPr>
          <w:rStyle w:val="DefaultMargins"/>
          <w:rFonts w:ascii="Arial" w:hAnsi="Arial"/>
          <w:sz w:val="20"/>
          <w:lang w:val="en-GB"/>
        </w:rPr>
        <w:t xml:space="preserve">DG-RTD / J.2), </w:t>
      </w:r>
      <w:r>
        <w:rPr>
          <w:rFonts w:ascii="Arial" w:hAnsi="Arial"/>
          <w:sz w:val="20"/>
        </w:rPr>
        <w:t xml:space="preserve">L.Tocheny (ISTC, </w:t>
      </w:r>
      <w:smartTag w:uri="urn:schemas-microsoft-com:office:smarttags" w:element="City">
        <w:smartTag w:uri="urn:schemas-microsoft-com:office:smarttags" w:element="place">
          <w:r>
            <w:rPr>
              <w:rFonts w:ascii="Arial" w:hAnsi="Arial"/>
              <w:sz w:val="20"/>
            </w:rPr>
            <w:t>Moscow</w:t>
          </w:r>
        </w:smartTag>
      </w:smartTag>
      <w:r>
        <w:rPr>
          <w:rFonts w:ascii="Arial" w:hAnsi="Arial"/>
          <w:sz w:val="20"/>
        </w:rPr>
        <w:t>)</w:t>
      </w:r>
    </w:p>
    <w:p w:rsidR="00B16B48" w:rsidRDefault="00B16B48">
      <w:pPr>
        <w:autoSpaceDE w:val="0"/>
        <w:autoSpaceDN w:val="0"/>
        <w:adjustRightInd w:val="0"/>
        <w:rPr>
          <w:rFonts w:ascii="Arial" w:hAnsi="Arial"/>
          <w:sz w:val="20"/>
        </w:rPr>
      </w:pPr>
      <w:r>
        <w:rPr>
          <w:sz w:val="20"/>
        </w:rPr>
        <w:t xml:space="preserve">* </w:t>
      </w:r>
      <w:r>
        <w:rPr>
          <w:sz w:val="20"/>
          <w:u w:val="single"/>
        </w:rPr>
        <w:t>Subject:</w:t>
      </w:r>
      <w:r>
        <w:rPr>
          <w:sz w:val="20"/>
        </w:rPr>
        <w:tab/>
      </w:r>
      <w:r>
        <w:rPr>
          <w:rFonts w:ascii="Arial" w:hAnsi="Arial"/>
          <w:sz w:val="20"/>
        </w:rPr>
        <w:t>- Natural and calculation-experimental research of processes of fuel melt interaction with construction materials for severe radiation accidents on nuclear power plants.</w:t>
      </w:r>
    </w:p>
    <w:p w:rsidR="00B16B48" w:rsidRDefault="00B16B48">
      <w:pPr>
        <w:pStyle w:val="Textkrper-Einzug2"/>
        <w:ind w:left="2124" w:hanging="2124"/>
        <w:jc w:val="left"/>
        <w:rPr>
          <w:sz w:val="20"/>
        </w:rPr>
      </w:pPr>
    </w:p>
    <w:p w:rsidR="00B16B48" w:rsidRDefault="00B16B48">
      <w:pPr>
        <w:pStyle w:val="Textkrper-Einzug2"/>
        <w:rPr>
          <w:sz w:val="20"/>
          <w:lang w:val="fr-FR"/>
        </w:rPr>
      </w:pPr>
      <w:r>
        <w:rPr>
          <w:sz w:val="20"/>
          <w:lang w:val="fr-FR"/>
        </w:rPr>
        <w:t xml:space="preserve">* </w:t>
      </w:r>
      <w:r>
        <w:rPr>
          <w:sz w:val="20"/>
          <w:u w:val="single"/>
          <w:lang w:val="fr-FR"/>
        </w:rPr>
        <w:t>EU Collaborators:</w:t>
      </w:r>
      <w:r>
        <w:rPr>
          <w:sz w:val="20"/>
          <w:lang w:val="fr-FR"/>
        </w:rPr>
        <w:tab/>
        <w:t>- GRS, FZK, ITU, CEA, AECL</w:t>
      </w:r>
    </w:p>
    <w:p w:rsidR="00B16B48" w:rsidRDefault="00B16B48">
      <w:pPr>
        <w:ind w:left="2124" w:hanging="2124"/>
        <w:jc w:val="both"/>
        <w:rPr>
          <w:rFonts w:ascii="Arial" w:hAnsi="Arial"/>
          <w:sz w:val="20"/>
        </w:rPr>
      </w:pPr>
      <w:r>
        <w:rPr>
          <w:rFonts w:ascii="Arial" w:hAnsi="Arial"/>
          <w:sz w:val="20"/>
        </w:rPr>
        <w:t xml:space="preserve">* </w:t>
      </w:r>
      <w:r>
        <w:rPr>
          <w:rFonts w:ascii="Arial" w:hAnsi="Arial"/>
          <w:sz w:val="20"/>
          <w:u w:val="single"/>
        </w:rPr>
        <w:t>Documents:</w:t>
      </w:r>
      <w:r>
        <w:rPr>
          <w:rFonts w:ascii="Arial" w:hAnsi="Arial"/>
          <w:sz w:val="20"/>
        </w:rPr>
        <w:tab/>
      </w:r>
      <w:bookmarkStart w:id="1" w:name="OLE_LINK5"/>
      <w:bookmarkStart w:id="2" w:name="OLE_LINK6"/>
      <w:r>
        <w:rPr>
          <w:rFonts w:ascii="Arial" w:hAnsi="Arial"/>
          <w:sz w:val="20"/>
        </w:rPr>
        <w:t xml:space="preserve">- STCU Proposal #4758 Natural and calculation-experimental research of processes of fuel melt interaction with construction materials for severe radiation accidents on nuclear power plants. Leading Institution: Institute for NPP safety problems, </w:t>
      </w:r>
      <w:smartTag w:uri="urn:schemas-microsoft-com:office:smarttags" w:element="country-region">
        <w:smartTag w:uri="urn:schemas-microsoft-com:office:smarttags" w:element="place">
          <w:r>
            <w:rPr>
              <w:rFonts w:ascii="Arial" w:hAnsi="Arial"/>
              <w:sz w:val="20"/>
            </w:rPr>
            <w:t>Ukraine</w:t>
          </w:r>
        </w:smartTag>
      </w:smartTag>
      <w:r>
        <w:rPr>
          <w:rFonts w:ascii="Arial" w:hAnsi="Arial"/>
          <w:sz w:val="20"/>
        </w:rPr>
        <w:t>’s National Academy of Sciences</w:t>
      </w:r>
    </w:p>
    <w:bookmarkEnd w:id="1"/>
    <w:bookmarkEnd w:id="2"/>
    <w:p w:rsidR="00B16B48" w:rsidRDefault="00B16B48">
      <w:pPr>
        <w:ind w:left="2124" w:hanging="2124"/>
        <w:jc w:val="both"/>
        <w:rPr>
          <w:rFonts w:ascii="Arial" w:hAnsi="Arial"/>
          <w:sz w:val="20"/>
        </w:rPr>
      </w:pPr>
      <w:r>
        <w:rPr>
          <w:rFonts w:ascii="Arial" w:hAnsi="Arial"/>
          <w:sz w:val="20"/>
        </w:rPr>
        <w:t xml:space="preserve">* </w:t>
      </w:r>
      <w:r>
        <w:rPr>
          <w:rFonts w:ascii="Arial" w:hAnsi="Arial"/>
          <w:sz w:val="20"/>
          <w:u w:val="single"/>
        </w:rPr>
        <w:t>Advice</w:t>
      </w:r>
      <w:r>
        <w:rPr>
          <w:rFonts w:ascii="Arial" w:hAnsi="Arial"/>
          <w:sz w:val="20"/>
        </w:rPr>
        <w:t>:</w:t>
      </w:r>
      <w:r>
        <w:rPr>
          <w:rFonts w:ascii="Arial" w:hAnsi="Arial"/>
          <w:sz w:val="20"/>
        </w:rPr>
        <w:tab/>
        <w:t xml:space="preserve">- </w:t>
      </w:r>
      <w:r>
        <w:rPr>
          <w:rFonts w:ascii="Arial" w:hAnsi="Arial"/>
          <w:b/>
          <w:sz w:val="20"/>
        </w:rPr>
        <w:t xml:space="preserve">EU funding recommended with top priority </w:t>
      </w:r>
    </w:p>
    <w:p w:rsidR="00B16B48" w:rsidRDefault="00B16B48">
      <w:pPr>
        <w:jc w:val="both"/>
        <w:rPr>
          <w:rFonts w:ascii="Arial" w:hAnsi="Arial"/>
          <w:sz w:val="20"/>
        </w:rPr>
      </w:pPr>
      <w:r>
        <w:rPr>
          <w:rFonts w:ascii="Arial" w:hAnsi="Arial"/>
          <w:sz w:val="20"/>
        </w:rPr>
        <w:t xml:space="preserve">* </w:t>
      </w:r>
      <w:r>
        <w:rPr>
          <w:rFonts w:ascii="Arial" w:hAnsi="Arial"/>
          <w:sz w:val="20"/>
          <w:u w:val="single"/>
        </w:rPr>
        <w:t>Justification:</w:t>
      </w:r>
      <w:r>
        <w:rPr>
          <w:rFonts w:ascii="Arial" w:hAnsi="Arial"/>
          <w:sz w:val="20"/>
        </w:rPr>
        <w:tab/>
      </w:r>
      <w:r>
        <w:rPr>
          <w:rFonts w:ascii="Arial" w:hAnsi="Arial"/>
          <w:sz w:val="20"/>
        </w:rPr>
        <w:tab/>
        <w:t xml:space="preserve">- This project proposal will last for 30 months for a total cost of 199,080 US $. This project will be carried out by the Institute for NPP safety problems of UNAS, </w:t>
      </w:r>
      <w:smartTag w:uri="urn:schemas-microsoft-com:office:smarttags" w:element="country-region">
        <w:smartTag w:uri="urn:schemas-microsoft-com:office:smarttags" w:element="place">
          <w:r>
            <w:rPr>
              <w:rFonts w:ascii="Arial" w:hAnsi="Arial"/>
              <w:sz w:val="20"/>
            </w:rPr>
            <w:t>Ukraine</w:t>
          </w:r>
        </w:smartTag>
      </w:smartTag>
      <w:r>
        <w:rPr>
          <w:rFonts w:ascii="Arial" w:hAnsi="Arial"/>
          <w:sz w:val="20"/>
        </w:rPr>
        <w:t xml:space="preserve">, </w:t>
      </w:r>
      <w:proofErr w:type="gramStart"/>
      <w:smartTag w:uri="urn:schemas-microsoft-com:office:smarttags" w:element="City">
        <w:smartTag w:uri="urn:schemas-microsoft-com:office:smarttags" w:element="place">
          <w:r>
            <w:rPr>
              <w:rFonts w:ascii="Arial" w:hAnsi="Arial"/>
              <w:sz w:val="20"/>
            </w:rPr>
            <w:t>Chernobyl</w:t>
          </w:r>
        </w:smartTag>
      </w:smartTag>
      <w:proofErr w:type="gramEnd"/>
      <w:r>
        <w:rPr>
          <w:rFonts w:ascii="Arial" w:hAnsi="Arial"/>
          <w:sz w:val="20"/>
        </w:rPr>
        <w:t xml:space="preserve"> who have a wide range of experienced personnel and all the necessary licences to carry out this work in the Shelter. The proposal will extend &amp; improve the measurements made in the Shelter boreholes of temperature, neutron and </w:t>
      </w:r>
      <w:r>
        <w:rPr>
          <w:rFonts w:ascii="Symbol" w:hAnsi="Symbol"/>
          <w:sz w:val="20"/>
        </w:rPr>
        <w:t></w:t>
      </w:r>
      <w:r>
        <w:rPr>
          <w:rFonts w:ascii="Arial" w:hAnsi="Arial"/>
          <w:sz w:val="20"/>
        </w:rPr>
        <w:t xml:space="preserve">-dose rate as well as water &amp; air sample analysis. This will complement the activities being carried out under the STCU #4207 'Long-term prognosis of behaviour of the fuel dust in Chernobyl Shelter'. </w:t>
      </w:r>
    </w:p>
    <w:p w:rsidR="00B16B48" w:rsidRDefault="00B16B48">
      <w:pPr>
        <w:jc w:val="both"/>
        <w:rPr>
          <w:rFonts w:ascii="Arial" w:hAnsi="Arial"/>
          <w:sz w:val="20"/>
        </w:rPr>
      </w:pPr>
      <w:r>
        <w:rPr>
          <w:rFonts w:ascii="Arial" w:hAnsi="Arial"/>
          <w:sz w:val="20"/>
        </w:rPr>
        <w:t>The principal objective of this project will be to specifically examine the melted fuel-containing materials (FCM) hidden beneath the poured concrete layers that have potentially up to 50wt% U content and so could potentially attain re-criticality under certain conditions of water content (e</w:t>
      </w:r>
      <w:r w:rsidR="00D609DD">
        <w:rPr>
          <w:rFonts w:ascii="Arial" w:hAnsi="Arial"/>
          <w:sz w:val="20"/>
        </w:rPr>
        <w:t>.</w:t>
      </w:r>
      <w:r>
        <w:rPr>
          <w:rFonts w:ascii="Arial" w:hAnsi="Arial"/>
          <w:sz w:val="20"/>
        </w:rPr>
        <w:t>g</w:t>
      </w:r>
      <w:r w:rsidR="00D609DD">
        <w:rPr>
          <w:rFonts w:ascii="Arial" w:hAnsi="Arial"/>
          <w:sz w:val="20"/>
        </w:rPr>
        <w:t>.</w:t>
      </w:r>
      <w:r>
        <w:rPr>
          <w:rFonts w:ascii="Arial" w:hAnsi="Arial"/>
          <w:sz w:val="20"/>
        </w:rPr>
        <w:t xml:space="preserve"> </w:t>
      </w:r>
      <w:proofErr w:type="gramStart"/>
      <w:r>
        <w:rPr>
          <w:rFonts w:ascii="Arial" w:hAnsi="Arial"/>
          <w:sz w:val="20"/>
        </w:rPr>
        <w:t>during</w:t>
      </w:r>
      <w:proofErr w:type="gramEnd"/>
      <w:r>
        <w:rPr>
          <w:rFonts w:ascii="Arial" w:hAnsi="Arial"/>
          <w:sz w:val="20"/>
        </w:rPr>
        <w:t xml:space="preserve"> </w:t>
      </w:r>
      <w:r w:rsidR="001F4660" w:rsidRPr="001F4660">
        <w:rPr>
          <w:rFonts w:ascii="Arial" w:hAnsi="Arial"/>
          <w:sz w:val="20"/>
        </w:rPr>
        <w:t>soil drainage or drying following variations in</w:t>
      </w:r>
      <w:r w:rsidR="001F4660">
        <w:rPr>
          <w:rFonts w:ascii="Arial" w:hAnsi="Arial"/>
          <w:sz w:val="20"/>
        </w:rPr>
        <w:t xml:space="preserve"> </w:t>
      </w:r>
      <w:r w:rsidR="001F4660" w:rsidRPr="001F4660">
        <w:rPr>
          <w:rFonts w:ascii="Arial" w:hAnsi="Arial"/>
          <w:sz w:val="20"/>
        </w:rPr>
        <w:t>rainfall</w:t>
      </w:r>
      <w:r w:rsidR="001F4660">
        <w:rPr>
          <w:rFonts w:ascii="Arial" w:hAnsi="Arial" w:cs="Arial"/>
          <w:sz w:val="20"/>
        </w:rPr>
        <w:t xml:space="preserve"> </w:t>
      </w:r>
      <w:r w:rsidR="001F4660" w:rsidRPr="001F4660">
        <w:rPr>
          <w:rFonts w:ascii="Arial" w:hAnsi="Arial" w:cs="Arial"/>
          <w:sz w:val="20"/>
        </w:rPr>
        <w:t>or if improved roofing is placed over the Shelter</w:t>
      </w:r>
      <w:r w:rsidRPr="001F4660">
        <w:rPr>
          <w:rFonts w:ascii="Arial" w:hAnsi="Arial"/>
          <w:sz w:val="20"/>
        </w:rPr>
        <w:t>). Determination of their location is the necessary first step before they can be neutralized and</w:t>
      </w:r>
      <w:r>
        <w:rPr>
          <w:rFonts w:ascii="Arial" w:hAnsi="Arial"/>
          <w:sz w:val="20"/>
        </w:rPr>
        <w:t xml:space="preserve"> finally removed as is eventually foreseen. </w:t>
      </w:r>
    </w:p>
    <w:p w:rsidR="00B16B48" w:rsidRDefault="00B16B48">
      <w:pPr>
        <w:jc w:val="both"/>
        <w:rPr>
          <w:rFonts w:ascii="Arial" w:hAnsi="Arial"/>
          <w:sz w:val="20"/>
        </w:rPr>
      </w:pPr>
      <w:r>
        <w:rPr>
          <w:rFonts w:ascii="Arial" w:hAnsi="Arial"/>
          <w:sz w:val="20"/>
        </w:rPr>
        <w:t xml:space="preserve">The project will start with an assessment of the existing data-base collected under previous work and determination of missing data. Then the key boreholes will be re-equipped and refurbished to extend the data collection. This data will be then be assessed and used as input for models to estimate the location &amp; condition of these nuclear-hazardous FCM. Particularly important estimates will be the maximum U content, its distribution as well as its </w:t>
      </w:r>
      <w:proofErr w:type="gramStart"/>
      <w:r w:rsidR="001F4660" w:rsidRPr="001F4660">
        <w:rPr>
          <w:rFonts w:ascii="Arial" w:hAnsi="Arial" w:cs="Arial"/>
          <w:sz w:val="20"/>
        </w:rPr>
        <w:t>composition</w:t>
      </w:r>
      <w:r w:rsidR="001F4660" w:rsidRPr="001F4660" w:rsidDel="001F4660">
        <w:rPr>
          <w:rFonts w:ascii="Arial" w:hAnsi="Arial" w:cs="Arial"/>
          <w:sz w:val="20"/>
        </w:rPr>
        <w:t xml:space="preserve"> </w:t>
      </w:r>
      <w:r>
        <w:rPr>
          <w:rFonts w:ascii="Arial" w:hAnsi="Arial"/>
          <w:sz w:val="20"/>
        </w:rPr>
        <w:t>.</w:t>
      </w:r>
      <w:proofErr w:type="gramEnd"/>
      <w:r>
        <w:rPr>
          <w:rFonts w:ascii="Arial" w:hAnsi="Arial"/>
          <w:sz w:val="20"/>
        </w:rPr>
        <w:t xml:space="preserve"> This improved and updated chemical, physical and meteorological data will be important in the models to assess the FCM's future condition and degradation with time as well as determining the potential measures that can be undertaken to prevent further reactivity incidents &amp; indicate what removal techniques are possible (given the local dose rates, the form &amp; solubility of the hazardous clusters). </w:t>
      </w:r>
    </w:p>
    <w:p w:rsidR="00B16B48" w:rsidRDefault="00B16B48">
      <w:pPr>
        <w:jc w:val="both"/>
        <w:rPr>
          <w:rFonts w:ascii="Arial" w:hAnsi="Arial"/>
          <w:sz w:val="20"/>
        </w:rPr>
      </w:pPr>
    </w:p>
    <w:p w:rsidR="00B16B48" w:rsidRDefault="00B16B48">
      <w:pPr>
        <w:jc w:val="both"/>
        <w:rPr>
          <w:rFonts w:ascii="Arial" w:hAnsi="Arial"/>
          <w:sz w:val="20"/>
        </w:rPr>
      </w:pPr>
      <w:r>
        <w:rPr>
          <w:rFonts w:ascii="Arial" w:hAnsi="Arial"/>
          <w:sz w:val="20"/>
          <w:u w:val="single"/>
        </w:rPr>
        <w:t>Comments</w:t>
      </w:r>
      <w:r>
        <w:rPr>
          <w:rFonts w:ascii="Arial" w:hAnsi="Arial"/>
          <w:sz w:val="20"/>
        </w:rPr>
        <w:t xml:space="preserve">: This is a project of national importance for the </w:t>
      </w:r>
      <w:smartTag w:uri="urn:schemas-microsoft-com:office:smarttags" w:element="country-region">
        <w:smartTag w:uri="urn:schemas-microsoft-com:office:smarttags" w:element="place">
          <w:r>
            <w:rPr>
              <w:rFonts w:ascii="Arial" w:hAnsi="Arial"/>
              <w:sz w:val="20"/>
            </w:rPr>
            <w:t>Ukraine</w:t>
          </w:r>
        </w:smartTag>
      </w:smartTag>
      <w:r>
        <w:rPr>
          <w:rFonts w:ascii="Arial" w:hAnsi="Arial"/>
          <w:sz w:val="20"/>
        </w:rPr>
        <w:t xml:space="preserve"> and will provide essential data for the long-term aim of remediating the Shelter site. This work should be done on a rigorous scientific basis as it will provide qualified physi</w:t>
      </w:r>
      <w:r w:rsidR="00D609DD">
        <w:rPr>
          <w:rFonts w:ascii="Arial" w:hAnsi="Arial"/>
          <w:sz w:val="20"/>
        </w:rPr>
        <w:t>c</w:t>
      </w:r>
      <w:r>
        <w:rPr>
          <w:rFonts w:ascii="Arial" w:hAnsi="Arial"/>
          <w:sz w:val="20"/>
        </w:rPr>
        <w:t xml:space="preserve">o-chemical data for the evaluation of the nuclear-hazardous clusters &amp; all buried FCM material. </w:t>
      </w:r>
    </w:p>
    <w:p w:rsidR="00B16B48" w:rsidRDefault="00B16B48">
      <w:pPr>
        <w:jc w:val="both"/>
        <w:rPr>
          <w:rFonts w:ascii="Arial" w:hAnsi="Arial"/>
          <w:sz w:val="20"/>
        </w:rPr>
      </w:pPr>
      <w:r>
        <w:rPr>
          <w:rFonts w:ascii="Arial" w:hAnsi="Arial"/>
          <w:sz w:val="20"/>
        </w:rPr>
        <w:t>This data will be of great interest to both Russian &amp; Western European researchers in severe accidents. Links with the SARNET2-corium programme and CEA-Plinius project are proposed as these will be of mutual benefit. In addition this databank can be of considerable use for estimating fuel and corium degradation under short &amp; medium term storage conditions.</w:t>
      </w:r>
    </w:p>
    <w:p w:rsidR="00B16B48" w:rsidRDefault="00B16B48">
      <w:pPr>
        <w:jc w:val="both"/>
        <w:rPr>
          <w:rFonts w:ascii="Arial" w:hAnsi="Arial"/>
          <w:sz w:val="20"/>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B16B48">
        <w:tblPrEx>
          <w:tblCellMar>
            <w:top w:w="0" w:type="dxa"/>
            <w:bottom w:w="0" w:type="dxa"/>
          </w:tblCellMar>
        </w:tblPrEx>
        <w:trPr>
          <w:trHeight w:val="301"/>
        </w:trPr>
        <w:tc>
          <w:tcPr>
            <w:tcW w:w="9000" w:type="dxa"/>
          </w:tcPr>
          <w:p w:rsidR="00B16B48" w:rsidRDefault="00B16B48">
            <w:pPr>
              <w:pStyle w:val="Initial"/>
              <w:tabs>
                <w:tab w:val="left" w:pos="506"/>
              </w:tabs>
              <w:jc w:val="left"/>
              <w:rPr>
                <w:rStyle w:val="DefaultMargins"/>
                <w:rFonts w:ascii="Arial" w:hAnsi="Arial"/>
                <w:sz w:val="20"/>
                <w:lang w:val="en-GB"/>
              </w:rPr>
            </w:pPr>
            <w:r>
              <w:rPr>
                <w:rStyle w:val="DefaultMargins"/>
                <w:rFonts w:ascii="Arial" w:hAnsi="Arial"/>
                <w:sz w:val="20"/>
                <w:lang w:val="en-GB"/>
              </w:rPr>
              <w:t>Dissemination level : RE: restricted to EC, CEG-SAM members, ISTC and CIS beneficiaries</w:t>
            </w:r>
          </w:p>
        </w:tc>
      </w:tr>
    </w:tbl>
    <w:p w:rsidR="00B16B48" w:rsidRDefault="00B16B48"/>
    <w:sectPr w:rsidR="00B16B48">
      <w:footerReference w:type="even" r:id="rId9"/>
      <w:footerReference w:type="default" r:id="rId10"/>
      <w:footerReference w:type="first" r:id="rId11"/>
      <w:pgSz w:w="11906" w:h="16838"/>
      <w:pgMar w:top="539" w:right="1418" w:bottom="5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D5" w:rsidRDefault="006137D5">
      <w:r>
        <w:separator/>
      </w:r>
    </w:p>
  </w:endnote>
  <w:endnote w:type="continuationSeparator" w:id="0">
    <w:p w:rsidR="006137D5" w:rsidRDefault="0061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8" w:rsidRDefault="00B16B4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B16B48" w:rsidRDefault="00B16B4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8" w:rsidRDefault="00B16B4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B16B48" w:rsidRDefault="00B16B48">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8" w:rsidRDefault="00B16B48">
    <w:pPr>
      <w:pStyle w:val="Fuzeile"/>
      <w:rPr>
        <w:rFonts w:ascii="Arial" w:hAnsi="Arial"/>
        <w:sz w:val="18"/>
      </w:rPr>
    </w:pPr>
    <w:r>
      <w:rPr>
        <w:rFonts w:ascii="Arial" w:hAnsi="Arial"/>
        <w:sz w:val="18"/>
      </w:rPr>
      <w:t>29</w:t>
    </w:r>
    <w:r>
      <w:rPr>
        <w:rFonts w:ascii="Arial" w:hAnsi="Arial"/>
        <w:sz w:val="18"/>
        <w:vertAlign w:val="superscript"/>
      </w:rPr>
      <w:t>th</w:t>
    </w:r>
    <w:r>
      <w:rPr>
        <w:rFonts w:ascii="Arial" w:hAnsi="Arial"/>
        <w:sz w:val="18"/>
      </w:rPr>
      <w:t xml:space="preserve"> Sept. 2009</w:t>
    </w:r>
    <w:r>
      <w:rPr>
        <w:rFonts w:ascii="Arial" w:hAnsi="Arial"/>
        <w:sz w:val="18"/>
      </w:rPr>
      <w:tab/>
    </w:r>
    <w:r>
      <w:rPr>
        <w:rFonts w:ascii="Arial" w:hAnsi="Arial"/>
        <w:sz w:val="18"/>
      </w:rPr>
      <w:tab/>
      <w:t>CEG-SAM / 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D5" w:rsidRDefault="006137D5">
      <w:r>
        <w:separator/>
      </w:r>
    </w:p>
  </w:footnote>
  <w:footnote w:type="continuationSeparator" w:id="0">
    <w:p w:rsidR="006137D5" w:rsidRDefault="00613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27B42"/>
    <w:multiLevelType w:val="hybridMultilevel"/>
    <w:tmpl w:val="0E5C1D48"/>
    <w:lvl w:ilvl="0">
      <w:start w:val="1"/>
      <w:numFmt w:val="bullet"/>
      <w:lvlText w:val=""/>
      <w:lvlJc w:val="left"/>
      <w:pPr>
        <w:tabs>
          <w:tab w:val="num" w:pos="340"/>
        </w:tabs>
        <w:ind w:left="340" w:hanging="34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660"/>
    <w:rsid w:val="00016537"/>
    <w:rsid w:val="001F4660"/>
    <w:rsid w:val="00481BE4"/>
    <w:rsid w:val="006137D5"/>
    <w:rsid w:val="00726F22"/>
    <w:rsid w:val="007A4DE0"/>
    <w:rsid w:val="009C0E33"/>
    <w:rsid w:val="00A338D7"/>
    <w:rsid w:val="00B16B48"/>
    <w:rsid w:val="00D14E1B"/>
    <w:rsid w:val="00D609DD"/>
    <w:rsid w:val="00E12D56"/>
    <w:rsid w:val="00E249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4:docId w14:val="449B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rPr>
  </w:style>
  <w:style w:type="paragraph" w:customStyle="1" w:styleId="ZDGName">
    <w:name w:val="Z_DGName"/>
    <w:basedOn w:val="Standard"/>
    <w:pPr>
      <w:ind w:right="85"/>
      <w:jc w:val="both"/>
    </w:pPr>
    <w:rPr>
      <w:rFonts w:ascii="Arial" w:hAnsi="Arial"/>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pPr>
      <w:ind w:left="2160" w:hanging="2160"/>
      <w:jc w:val="both"/>
    </w:pPr>
    <w:rPr>
      <w:rFonts w:ascii="Arial" w:hAnsi="Arial"/>
      <w:sz w:val="22"/>
    </w:rPr>
  </w:style>
  <w:style w:type="paragraph" w:styleId="Textkrper">
    <w:name w:val="Body Text"/>
    <w:basedOn w:val="Standard"/>
    <w:pPr>
      <w:spacing w:after="120"/>
    </w:pPr>
  </w:style>
  <w:style w:type="paragraph" w:styleId="Kopfzeile">
    <w:name w:val="header"/>
    <w:basedOn w:val="Standard"/>
    <w:pPr>
      <w:tabs>
        <w:tab w:val="center" w:pos="4536"/>
        <w:tab w:val="right" w:pos="9072"/>
      </w:tabs>
    </w:p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Sprechblasentext">
    <w:name w:val="Balloon Text"/>
    <w:basedOn w:val="Standard"/>
    <w:semiHidden/>
    <w:rsid w:val="001F4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2007-09-28T19:54:00Z</cp:lastPrinted>
  <dcterms:created xsi:type="dcterms:W3CDTF">2012-10-15T11:35:00Z</dcterms:created>
  <dcterms:modified xsi:type="dcterms:W3CDTF">2012-10-15T11:35:00Z</dcterms:modified>
</cp:coreProperties>
</file>