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C" w:rsidRDefault="009B501C">
      <w:pPr>
        <w:jc w:val="center"/>
        <w:rPr>
          <w:rFonts w:ascii="Arial Black" w:hAnsi="Arial Black"/>
          <w:shadow/>
          <w:sz w:val="48"/>
          <w:lang w:val="en-US"/>
        </w:rPr>
      </w:pPr>
      <w:bookmarkStart w:id="0" w:name="_GoBack"/>
      <w:bookmarkEnd w:id="0"/>
      <w:r>
        <w:rPr>
          <w:rFonts w:ascii="Arial Black" w:hAnsi="Arial Black"/>
          <w:shadow/>
          <w:noProof/>
          <w:sz w:val="48"/>
        </w:rPr>
        <w:pict>
          <v:group id="_x0000_s1028" style="position:absolute;left:0;text-align:left;margin-left:-22.8pt;margin-top:-25.45pt;width:777.2pt;height:540.9pt;z-index:-12" coordorigin="678,342" coordsize="15544,10818" o:allowincell="f">
            <v:roundrect id="_x0000_s1029" style="position:absolute;left:678;top:596;width:15544;height:10564" arcsize="10923f" fillcolor="#ffc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hadow/>
          <w:sz w:val="56"/>
          <w:lang w:val="en-US"/>
        </w:rPr>
      </w:pPr>
      <w:r>
        <w:rPr>
          <w:rFonts w:ascii="Arial Black" w:hAnsi="Arial Black"/>
          <w:shadow/>
          <w:sz w:val="56"/>
          <w:lang w:val="en-US"/>
        </w:rPr>
        <w:t>Alexander S. Gontar</w:t>
      </w:r>
    </w:p>
    <w:p w:rsidR="009B501C" w:rsidRDefault="009B501C">
      <w:pPr>
        <w:jc w:val="center"/>
        <w:rPr>
          <w:rFonts w:ascii="Arial" w:hAnsi="Arial"/>
          <w:b/>
          <w:shadow/>
          <w:sz w:val="48"/>
          <w:lang w:val="en-US"/>
        </w:rPr>
      </w:pPr>
    </w:p>
    <w:p w:rsidR="009B501C" w:rsidRDefault="009B501C">
      <w:pPr>
        <w:jc w:val="center"/>
        <w:rPr>
          <w:rFonts w:ascii="Arial" w:hAnsi="Arial"/>
          <w:b/>
          <w:shadow/>
          <w:sz w:val="48"/>
          <w:lang w:val="en-US"/>
        </w:rPr>
      </w:pPr>
      <w:r>
        <w:rPr>
          <w:rFonts w:ascii="Arial" w:hAnsi="Arial"/>
          <w:b/>
          <w:shadow/>
          <w:sz w:val="48"/>
          <w:lang w:val="en-US"/>
        </w:rPr>
        <w:t>Head of department of FSUE "SRI SIA "Luch"</w:t>
      </w:r>
    </w:p>
    <w:p w:rsidR="009B501C" w:rsidRDefault="009B501C">
      <w:pPr>
        <w:jc w:val="center"/>
        <w:rPr>
          <w:rFonts w:ascii="Arial Black" w:hAnsi="Arial Black"/>
          <w:shadow/>
          <w:sz w:val="48"/>
          <w:lang w:val="en-US"/>
        </w:rPr>
      </w:pPr>
    </w:p>
    <w:p w:rsidR="009B501C" w:rsidRDefault="009B501C">
      <w:pPr>
        <w:numPr>
          <w:ilvl w:val="0"/>
          <w:numId w:val="1"/>
        </w:numPr>
        <w:jc w:val="both"/>
        <w:rPr>
          <w:b/>
          <w:sz w:val="44"/>
          <w:lang w:val="en-US"/>
        </w:rPr>
      </w:pPr>
      <w:r>
        <w:rPr>
          <w:b/>
          <w:sz w:val="44"/>
          <w:lang w:val="en-US"/>
        </w:rPr>
        <w:t>Head of Institute studies on: “Development, calculational-and-theoretical, technological, material-scientific investigations and tests of fuel elements of thermionic space nuclear power plants "</w:t>
      </w:r>
    </w:p>
    <w:p w:rsidR="009B501C" w:rsidRDefault="009B501C">
      <w:pPr>
        <w:jc w:val="both"/>
        <w:rPr>
          <w:b/>
          <w:sz w:val="44"/>
          <w:lang w:val="en-US"/>
        </w:rPr>
      </w:pPr>
    </w:p>
    <w:p w:rsidR="009B501C" w:rsidRDefault="009B501C">
      <w:pPr>
        <w:numPr>
          <w:ilvl w:val="0"/>
          <w:numId w:val="1"/>
        </w:numPr>
        <w:jc w:val="both"/>
        <w:rPr>
          <w:b/>
          <w:sz w:val="44"/>
          <w:lang w:val="en-US"/>
        </w:rPr>
      </w:pPr>
      <w:r>
        <w:rPr>
          <w:b/>
          <w:sz w:val="44"/>
          <w:lang w:val="en-US"/>
        </w:rPr>
        <w:t xml:space="preserve">Participant of work on calculational-and-experimental modeling of processes </w:t>
      </w:r>
      <w:proofErr w:type="gramStart"/>
      <w:r>
        <w:rPr>
          <w:b/>
          <w:sz w:val="44"/>
          <w:lang w:val="en-US"/>
        </w:rPr>
        <w:t>in  VVER</w:t>
      </w:r>
      <w:proofErr w:type="gramEnd"/>
      <w:r>
        <w:rPr>
          <w:b/>
          <w:sz w:val="44"/>
          <w:lang w:val="en-US"/>
        </w:rPr>
        <w:t xml:space="preserve"> fuel elements including  RIA and LOCA conditions.</w:t>
      </w:r>
    </w:p>
    <w:p w:rsidR="009B501C" w:rsidRDefault="009B501C">
      <w:pPr>
        <w:jc w:val="center"/>
        <w:rPr>
          <w:b/>
          <w:sz w:val="44"/>
          <w:lang w:val="en-US"/>
        </w:rPr>
      </w:pPr>
    </w:p>
    <w:p w:rsidR="009B501C" w:rsidRDefault="009B501C">
      <w:pPr>
        <w:jc w:val="both"/>
        <w:rPr>
          <w:b/>
          <w:sz w:val="44"/>
          <w:lang w:val="en-US"/>
        </w:rPr>
      </w:pPr>
      <w:r>
        <w:pict>
          <v:line id="_x0000_s1026" style="position:absolute;left:0;text-align:left;z-index:2" from="233.7pt,9.2pt" to="492pt,9.25pt" o:allowincell="f" strokeweight="3pt">
            <v:imagedata embosscolor="shadow add(51)"/>
            <v:shadow on="t"/>
          </v:line>
        </w:pict>
      </w:r>
    </w:p>
    <w:p w:rsidR="009B501C" w:rsidRDefault="009B501C">
      <w:pPr>
        <w:jc w:val="both"/>
        <w:rPr>
          <w:b/>
          <w:sz w:val="44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  <w:r>
        <w:rPr>
          <w:rFonts w:ascii="Arial Black" w:hAnsi="Arial Black"/>
          <w:noProof/>
          <w:spacing w:val="20"/>
          <w:sz w:val="48"/>
        </w:rPr>
        <w:pict>
          <v:group id="_x0000_s1031" style="position:absolute;left:0;text-align:left;margin-left:-10.8pt;margin-top:-148.85pt;width:777.2pt;height:540.9pt;z-index:-9" coordorigin="678,342" coordsize="15544,10818" o:allowincell="f">
            <v:roundrect id="_x0000_s1032" style="position:absolute;left:678;top:596;width:15544;height:10564" arcsize="10923f" fillcolor="#ffc"/>
            <v:shape id="_x0000_s1033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pacing w:val="20"/>
          <w:sz w:val="48"/>
          <w:lang w:val="en-US"/>
        </w:rPr>
      </w:pPr>
      <w:r>
        <w:rPr>
          <w:rFonts w:ascii="Arial Black" w:hAnsi="Arial Black"/>
          <w:spacing w:val="20"/>
          <w:sz w:val="48"/>
          <w:lang w:val="en-US"/>
        </w:rPr>
        <w:t>SOME RESULTS OF WORK</w:t>
      </w:r>
    </w:p>
    <w:p w:rsidR="009B501C" w:rsidRDefault="009B501C">
      <w:pPr>
        <w:jc w:val="center"/>
        <w:rPr>
          <w:rFonts w:ascii="Arial Black" w:hAnsi="Arial Black"/>
          <w:shadow/>
          <w:sz w:val="48"/>
          <w:lang w:val="en-US"/>
        </w:rPr>
      </w:pPr>
    </w:p>
    <w:p w:rsidR="009B501C" w:rsidRDefault="009B501C">
      <w:pPr>
        <w:spacing w:line="360" w:lineRule="auto"/>
        <w:ind w:left="567" w:right="567"/>
        <w:jc w:val="both"/>
        <w:rPr>
          <w:b/>
          <w:sz w:val="48"/>
          <w:lang w:val="en-US"/>
        </w:rPr>
      </w:pPr>
      <w:proofErr w:type="gramStart"/>
      <w:r>
        <w:rPr>
          <w:b/>
          <w:sz w:val="48"/>
          <w:lang w:val="en-US"/>
        </w:rPr>
        <w:t>which</w:t>
      </w:r>
      <w:proofErr w:type="gramEnd"/>
      <w:r>
        <w:rPr>
          <w:b/>
          <w:sz w:val="48"/>
          <w:lang w:val="en-US"/>
        </w:rPr>
        <w:t xml:space="preserve"> could be of interest for future investigations into design and materials of VVER (PWR) fuel elements under RIA and LOCA conditions</w:t>
      </w: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br w:type="page"/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noProof/>
          <w:sz w:val="44"/>
        </w:rPr>
        <w:pict>
          <v:group id="_x0000_s1037" style="position:absolute;left:0;text-align:left;margin-left:-24.3pt;margin-top:-37.1pt;width:777.2pt;height:546.9pt;z-index:-8" coordorigin="678,342" coordsize="15544,10818" o:allowincell="f">
            <v:roundrect id="_x0000_s1038" style="position:absolute;left:678;top:596;width:15544;height:10564" arcsize="10923f" fillcolor="#ffc"/>
            <v:shape id="_x0000_s1039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caps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 xml:space="preserve">1. </w:t>
      </w:r>
      <w:r>
        <w:rPr>
          <w:rFonts w:ascii="Arial Black" w:hAnsi="Arial Black"/>
          <w:caps/>
          <w:sz w:val="48"/>
          <w:lang w:val="en-US"/>
        </w:rPr>
        <w:t>SIMULATED URANIUM DIOXIDE (simfuel)</w:t>
      </w:r>
    </w:p>
    <w:p w:rsidR="009B501C" w:rsidRDefault="009B501C">
      <w:pPr>
        <w:jc w:val="center"/>
        <w:rPr>
          <w:rFonts w:ascii="Arial Black" w:hAnsi="Arial Black"/>
          <w:sz w:val="16"/>
          <w:lang w:val="en-US"/>
        </w:rPr>
      </w:pPr>
    </w:p>
    <w:p w:rsidR="009B501C" w:rsidRDefault="009B501C">
      <w:pPr>
        <w:jc w:val="both"/>
        <w:rPr>
          <w:sz w:val="44"/>
          <w:lang w:val="en-US"/>
        </w:rPr>
      </w:pPr>
      <w:r>
        <w:rPr>
          <w:sz w:val="44"/>
          <w:lang w:val="en-US"/>
        </w:rPr>
        <w:tab/>
        <w:t>Simfuel contains additives (fission products simulators) which are introduced into uranium dioxide during powder preparation at the rate corresponding to the given burn-up depth.</w:t>
      </w:r>
    </w:p>
    <w:p w:rsidR="009B501C" w:rsidRDefault="009B501C">
      <w:pPr>
        <w:jc w:val="both"/>
        <w:rPr>
          <w:sz w:val="44"/>
          <w:lang w:val="en-US"/>
        </w:rPr>
      </w:pPr>
    </w:p>
    <w:p w:rsidR="009B501C" w:rsidRDefault="009B501C">
      <w:pPr>
        <w:jc w:val="both"/>
        <w:rPr>
          <w:sz w:val="22"/>
          <w:lang w:val="en-US"/>
        </w:rPr>
      </w:pPr>
    </w:p>
    <w:p w:rsidR="009B501C" w:rsidRDefault="009B501C">
      <w:pPr>
        <w:ind w:firstLine="720"/>
        <w:jc w:val="both"/>
        <w:rPr>
          <w:sz w:val="44"/>
          <w:lang w:val="en-US"/>
        </w:rPr>
      </w:pPr>
      <w:r>
        <w:rPr>
          <w:i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.6pt;margin-top:25.9pt;width:347.15pt;height:208.9pt;z-index:3" o:allowincell="f" stroked="f">
            <v:textbox style="mso-next-textbox:#_x0000_s1027">
              <w:txbxContent>
                <w:p w:rsidR="009B501C" w:rsidRDefault="009B501C">
                  <w:r>
                    <w:pict>
                      <v:shape id="_x0000_i1025" type="#_x0000_t75" style="width:332.4pt;height:201.6pt" fillcolor="window">
                        <v:imagedata r:id="rId6" o:title="untitled1" croptop="35017f" cropbottom="6067f" cropleft="10800f" cropright="11155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sz w:val="44"/>
          <w:lang w:val="en-US"/>
        </w:rPr>
        <w:t xml:space="preserve">To </w:t>
      </w:r>
      <w:proofErr w:type="gramStart"/>
      <w:r>
        <w:rPr>
          <w:sz w:val="44"/>
          <w:lang w:val="en-US"/>
        </w:rPr>
        <w:t>produce  simfuel</w:t>
      </w:r>
      <w:proofErr w:type="gramEnd"/>
      <w:r>
        <w:rPr>
          <w:sz w:val="44"/>
          <w:lang w:val="en-US"/>
        </w:rPr>
        <w:t>, the following dioxide production technologies developed in the Luch for space NPP were used:</w:t>
      </w:r>
    </w:p>
    <w:p w:rsidR="009B501C" w:rsidRDefault="009B501C">
      <w:pPr>
        <w:ind w:firstLine="720"/>
        <w:jc w:val="both"/>
        <w:rPr>
          <w:sz w:val="44"/>
          <w:lang w:val="en-US"/>
        </w:rPr>
      </w:pPr>
    </w:p>
    <w:p w:rsidR="009B501C" w:rsidRDefault="009B501C">
      <w:pPr>
        <w:numPr>
          <w:ilvl w:val="0"/>
          <w:numId w:val="2"/>
        </w:numPr>
        <w:jc w:val="both"/>
        <w:rPr>
          <w:i/>
          <w:sz w:val="44"/>
          <w:lang w:val="en-US"/>
        </w:rPr>
      </w:pPr>
      <w:r>
        <w:rPr>
          <w:i/>
          <w:sz w:val="44"/>
          <w:lang w:val="en-US"/>
        </w:rPr>
        <w:t xml:space="preserve"> uniform distribution of small additives;</w:t>
      </w:r>
    </w:p>
    <w:p w:rsidR="009B501C" w:rsidRDefault="009B501C">
      <w:pPr>
        <w:numPr>
          <w:ilvl w:val="0"/>
          <w:numId w:val="2"/>
        </w:numPr>
        <w:jc w:val="both"/>
        <w:rPr>
          <w:i/>
          <w:sz w:val="44"/>
          <w:lang w:val="en-US"/>
        </w:rPr>
      </w:pPr>
      <w:r>
        <w:rPr>
          <w:i/>
          <w:sz w:val="44"/>
          <w:lang w:val="en-US"/>
        </w:rPr>
        <w:t>given  value of oxygen coefficient (O/U);</w:t>
      </w:r>
    </w:p>
    <w:p w:rsidR="009B501C" w:rsidRDefault="009B501C">
      <w:pPr>
        <w:numPr>
          <w:ilvl w:val="0"/>
          <w:numId w:val="2"/>
        </w:numPr>
        <w:jc w:val="both"/>
        <w:rPr>
          <w:i/>
          <w:sz w:val="44"/>
        </w:rPr>
      </w:pPr>
      <w:r>
        <w:rPr>
          <w:i/>
          <w:sz w:val="44"/>
          <w:lang w:val="en-US"/>
        </w:rPr>
        <w:t>thermally stabilized porosity</w:t>
      </w:r>
      <w:r>
        <w:rPr>
          <w:i/>
          <w:sz w:val="44"/>
        </w:rPr>
        <w:t>;</w:t>
      </w:r>
    </w:p>
    <w:p w:rsidR="009B501C" w:rsidRDefault="009B501C">
      <w:pPr>
        <w:numPr>
          <w:ilvl w:val="0"/>
          <w:numId w:val="2"/>
        </w:numPr>
        <w:jc w:val="both"/>
        <w:rPr>
          <w:i/>
          <w:sz w:val="44"/>
        </w:rPr>
      </w:pPr>
      <w:r>
        <w:rPr>
          <w:i/>
          <w:sz w:val="44"/>
          <w:lang w:val="en-US"/>
        </w:rPr>
        <w:t>controlled grain size</w:t>
      </w:r>
    </w:p>
    <w:p w:rsidR="009B501C" w:rsidRDefault="009B501C">
      <w:pPr>
        <w:ind w:firstLine="720"/>
        <w:jc w:val="both"/>
        <w:rPr>
          <w:sz w:val="22"/>
          <w:lang w:val="en-US"/>
        </w:rPr>
      </w:pPr>
    </w:p>
    <w:p w:rsidR="009B501C" w:rsidRDefault="009B501C">
      <w:pPr>
        <w:ind w:firstLine="720"/>
        <w:jc w:val="both"/>
        <w:rPr>
          <w:sz w:val="22"/>
          <w:lang w:val="en-US"/>
        </w:rPr>
      </w:pPr>
    </w:p>
    <w:p w:rsidR="009B501C" w:rsidRDefault="009B501C">
      <w:pPr>
        <w:ind w:firstLine="720"/>
        <w:jc w:val="both"/>
        <w:rPr>
          <w:sz w:val="22"/>
          <w:lang w:val="en-US"/>
        </w:rPr>
      </w:pPr>
    </w:p>
    <w:p w:rsidR="009B501C" w:rsidRDefault="009B501C">
      <w:pPr>
        <w:ind w:firstLine="720"/>
        <w:jc w:val="both"/>
        <w:rPr>
          <w:sz w:val="44"/>
          <w:lang w:val="en-US"/>
        </w:rPr>
      </w:pPr>
      <w:r>
        <w:rPr>
          <w:sz w:val="44"/>
          <w:lang w:val="en-US"/>
        </w:rPr>
        <w:t>The existing technology allows introducing 10-12 fission product simulators into simfuel.</w:t>
      </w:r>
    </w:p>
    <w:p w:rsidR="009B501C" w:rsidRDefault="009B501C">
      <w:pPr>
        <w:jc w:val="center"/>
        <w:rPr>
          <w:b/>
          <w:sz w:val="16"/>
          <w:lang w:val="en-US"/>
        </w:rPr>
      </w:pPr>
      <w:r>
        <w:rPr>
          <w:b/>
          <w:sz w:val="40"/>
          <w:lang w:val="en-US"/>
        </w:rPr>
        <w:br w:type="page"/>
      </w:r>
    </w:p>
    <w:p w:rsidR="009B501C" w:rsidRDefault="009B501C">
      <w:pPr>
        <w:jc w:val="center"/>
        <w:rPr>
          <w:b/>
          <w:sz w:val="16"/>
          <w:lang w:val="en-US"/>
        </w:rPr>
      </w:pPr>
      <w:r>
        <w:rPr>
          <w:rFonts w:ascii="Arial Black" w:hAnsi="Arial Black"/>
          <w:noProof/>
          <w:sz w:val="48"/>
        </w:rPr>
        <w:pict>
          <v:group id="_x0000_s1040" style="position:absolute;left:0;text-align:left;margin-left:-27.3pt;margin-top:-43.25pt;width:801.3pt;height:561.9pt;z-index:-7" coordorigin="678,342" coordsize="15544,10818" o:allowincell="f">
            <v:roundrect id="_x0000_s1041" style="position:absolute;left:678;top:596;width:15544;height:10564" arcsize="10923f" fillcolor="#ffc"/>
            <v:shape id="_x0000_s1042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>Fission product content (mass %) in uranium dioxide after burn-up of 40-80 MW day/kg 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"/>
        <w:gridCol w:w="984"/>
        <w:gridCol w:w="3454"/>
        <w:gridCol w:w="1082"/>
        <w:gridCol w:w="1134"/>
        <w:gridCol w:w="992"/>
        <w:gridCol w:w="992"/>
        <w:gridCol w:w="3686"/>
      </w:tblGrid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Burn-up, </w:t>
            </w:r>
            <w:r>
              <w:rPr>
                <w:sz w:val="32"/>
              </w:rPr>
              <w:t>М</w:t>
            </w:r>
            <w:r>
              <w:rPr>
                <w:sz w:val="32"/>
                <w:lang w:val="en-US"/>
              </w:rPr>
              <w:t>W</w:t>
            </w:r>
            <w:r>
              <w:rPr>
                <w:sz w:val="32"/>
              </w:rPr>
              <w:sym w:font="Symbol" w:char="00D7"/>
            </w:r>
            <w:r>
              <w:rPr>
                <w:sz w:val="32"/>
                <w:lang w:val="en-US"/>
              </w:rPr>
              <w:t>day/kgU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 state in which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it is in fuel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Burn-up, 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М</w:t>
            </w:r>
            <w:r>
              <w:rPr>
                <w:sz w:val="32"/>
                <w:lang w:val="en-US"/>
              </w:rPr>
              <w:t>W</w:t>
            </w:r>
            <w:r>
              <w:rPr>
                <w:sz w:val="32"/>
              </w:rPr>
              <w:sym w:font="Symbol" w:char="00D7"/>
            </w:r>
            <w:r>
              <w:rPr>
                <w:sz w:val="32"/>
                <w:lang w:val="en-US"/>
              </w:rPr>
              <w:t>day/kg U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 state in which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it is in fuel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Nd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0.66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0.92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rFonts w:ascii="Tahoma" w:hAnsi="Tahoma"/>
                <w:b/>
                <w:spacing w:val="40"/>
                <w:sz w:val="32"/>
                <w:lang w:val="en-US"/>
              </w:rPr>
              <w:t xml:space="preserve">GROUP I 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They are completely dissolved in uranium dioxide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Mo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0.80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rFonts w:ascii="Tahoma" w:hAnsi="Tahoma"/>
                <w:b/>
                <w:spacing w:val="40"/>
                <w:sz w:val="16"/>
                <w:lang w:val="en-US"/>
              </w:rPr>
            </w:pPr>
          </w:p>
          <w:p w:rsidR="009B501C" w:rsidRDefault="009B501C">
            <w:pPr>
              <w:jc w:val="center"/>
              <w:rPr>
                <w:rFonts w:ascii="Tahoma" w:hAnsi="Tahoma"/>
                <w:b/>
                <w:spacing w:val="40"/>
                <w:sz w:val="32"/>
                <w:lang w:val="en-US"/>
              </w:rPr>
            </w:pPr>
            <w:r>
              <w:rPr>
                <w:rFonts w:ascii="Tahoma" w:hAnsi="Tahoma"/>
                <w:b/>
                <w:spacing w:val="40"/>
                <w:sz w:val="32"/>
                <w:lang w:val="en-US"/>
              </w:rPr>
              <w:t xml:space="preserve">GROUP III 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They are completely or partially (Mo) as independent metal phase; Mo is slightly dissolved in uranium dioxide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0.59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Rn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0.62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0.28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Pd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Pr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0.25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Tc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0.15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Sm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0.17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Rh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0.09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Nb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&lt;0.01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Gd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0.07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60" w:after="60"/>
              <w:jc w:val="center"/>
              <w:rPr>
                <w:sz w:val="32"/>
                <w:lang w:val="en-US"/>
              </w:rPr>
            </w:pPr>
            <w:r>
              <w:rPr>
                <w:rFonts w:ascii="Tahoma" w:hAnsi="Tahoma"/>
                <w:b/>
                <w:spacing w:val="40"/>
                <w:sz w:val="32"/>
                <w:lang w:val="en-US"/>
              </w:rPr>
              <w:t xml:space="preserve">GROUP IV </w:t>
            </w:r>
          </w:p>
          <w:p w:rsidR="009B501C" w:rsidRDefault="009B501C">
            <w:pPr>
              <w:spacing w:before="60" w:after="6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Gaseous fission products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Eu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0.04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Kr</w:t>
            </w:r>
          </w:p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Xe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0.05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0.08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1.28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Pm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&lt;0.01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&lt;0.01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0.01</w:t>
            </w: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b/>
                <w:sz w:val="3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rFonts w:ascii="Tahoma" w:hAnsi="Tahoma"/>
                <w:b/>
                <w:spacing w:val="40"/>
                <w:sz w:val="32"/>
                <w:lang w:val="en-US"/>
              </w:rPr>
            </w:pPr>
            <w:r>
              <w:rPr>
                <w:rFonts w:ascii="Tahoma" w:hAnsi="Tahoma"/>
                <w:b/>
                <w:spacing w:val="40"/>
                <w:sz w:val="32"/>
                <w:lang w:val="en-US"/>
              </w:rPr>
              <w:t>GROUP II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They are slightly dissolved in uranium dioxide; in the main, they are as independent oxide phase</w:t>
            </w:r>
            <w:r>
              <w:rPr>
                <w:sz w:val="32"/>
                <w:lang w:val="en-US"/>
              </w:rPr>
              <w:br/>
            </w:r>
            <w:r>
              <w:rPr>
                <w:b/>
                <w:sz w:val="32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>(Ba, Sr, Cs)ZrO</w:t>
            </w:r>
            <w:r>
              <w:rPr>
                <w:sz w:val="32"/>
                <w:vertAlign w:val="subscript"/>
                <w:lang w:val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rFonts w:ascii="Tahoma" w:hAnsi="Tahoma"/>
                <w:b/>
                <w:spacing w:val="40"/>
                <w:sz w:val="32"/>
                <w:lang w:val="en-US"/>
              </w:rPr>
            </w:pPr>
          </w:p>
          <w:p w:rsidR="009B501C" w:rsidRDefault="009B501C">
            <w:pPr>
              <w:jc w:val="center"/>
              <w:rPr>
                <w:rFonts w:ascii="Tahoma" w:hAnsi="Tahoma"/>
                <w:b/>
                <w:spacing w:val="40"/>
                <w:sz w:val="32"/>
                <w:lang w:val="en-US"/>
              </w:rPr>
            </w:pPr>
            <w:r>
              <w:rPr>
                <w:rFonts w:ascii="Tahoma" w:hAnsi="Tahoma"/>
                <w:b/>
                <w:spacing w:val="40"/>
                <w:sz w:val="32"/>
                <w:lang w:val="en-US"/>
              </w:rPr>
              <w:t xml:space="preserve">GROUP V </w:t>
            </w:r>
          </w:p>
          <w:p w:rsidR="009B501C" w:rsidRDefault="009B501C">
            <w:pPr>
              <w:jc w:val="center"/>
              <w:rPr>
                <w:sz w:val="16"/>
                <w:lang w:val="en-US"/>
              </w:rPr>
            </w:pP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Volatile fission products</w:t>
            </w:r>
          </w:p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(Jr, CsJ, CsTe, etc</w:t>
            </w:r>
            <w:proofErr w:type="gramStart"/>
            <w:r>
              <w:rPr>
                <w:sz w:val="32"/>
                <w:lang w:val="en-US"/>
              </w:rPr>
              <w:t>..)</w:t>
            </w:r>
            <w:proofErr w:type="gramEnd"/>
          </w:p>
          <w:p w:rsidR="009B501C" w:rsidRDefault="009B501C">
            <w:pPr>
              <w:jc w:val="center"/>
              <w:rPr>
                <w:sz w:val="16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Zr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0.61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0.78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Ba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0.27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0.40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0.62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Sr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0.11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0.18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0.12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>Rb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0.04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0.06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0.08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  <w:tr w:rsidR="009B501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1C" w:rsidRDefault="009B501C">
            <w:pPr>
              <w:rPr>
                <w:sz w:val="32"/>
                <w:lang w:val="en-US"/>
              </w:rPr>
            </w:pPr>
          </w:p>
        </w:tc>
      </w:tr>
    </w:tbl>
    <w:p w:rsidR="009B501C" w:rsidRDefault="009B501C">
      <w:pPr>
        <w:ind w:left="567" w:right="567"/>
        <w:jc w:val="both"/>
        <w:rPr>
          <w:b/>
          <w:sz w:val="40"/>
        </w:rPr>
      </w:pPr>
    </w:p>
    <w:p w:rsidR="009B501C" w:rsidRDefault="009B501C">
      <w:pPr>
        <w:ind w:left="567" w:right="567"/>
        <w:jc w:val="both"/>
        <w:rPr>
          <w:b/>
          <w:sz w:val="40"/>
        </w:rPr>
      </w:pPr>
      <w:r>
        <w:rPr>
          <w:rFonts w:ascii="Arial Black" w:hAnsi="Arial Black"/>
          <w:noProof/>
          <w:sz w:val="48"/>
        </w:rPr>
        <w:lastRenderedPageBreak/>
        <w:pict>
          <v:group id="_x0000_s1043" style="position:absolute;left:0;text-align:left;margin-left:-22.8pt;margin-top:-31.45pt;width:777.2pt;height:552.9pt;z-index:-6" coordorigin="678,342" coordsize="15544,10818" o:allowincell="f">
            <v:roundrect id="_x0000_s1044" style="position:absolute;left:678;top:596;width:15544;height:10564" arcsize="10923f" fillcolor="#ffc"/>
            <v:shape id="_x0000_s1045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 xml:space="preserve">Simfuel samples for </w:t>
      </w:r>
      <w:proofErr w:type="gramStart"/>
      <w:r>
        <w:rPr>
          <w:rFonts w:ascii="Arial Black" w:hAnsi="Arial Black"/>
          <w:sz w:val="48"/>
          <w:lang w:val="en-US"/>
        </w:rPr>
        <w:t>investigating  UO</w:t>
      </w:r>
      <w:r>
        <w:rPr>
          <w:rFonts w:ascii="Arial Black" w:hAnsi="Arial Black"/>
          <w:sz w:val="48"/>
          <w:vertAlign w:val="subscript"/>
          <w:lang w:val="en-US"/>
        </w:rPr>
        <w:t>2</w:t>
      </w:r>
      <w:proofErr w:type="gramEnd"/>
      <w:r>
        <w:rPr>
          <w:rFonts w:ascii="Arial Black" w:hAnsi="Arial Black"/>
          <w:sz w:val="48"/>
          <w:vertAlign w:val="subscript"/>
          <w:lang w:val="en-US"/>
        </w:rPr>
        <w:t xml:space="preserve"> </w:t>
      </w:r>
      <w:r>
        <w:rPr>
          <w:rFonts w:ascii="Arial Black" w:hAnsi="Arial Black"/>
          <w:sz w:val="48"/>
          <w:lang w:val="en-US"/>
        </w:rPr>
        <w:t>properties at burn-up of 60 MW day/kg U</w:t>
      </w:r>
    </w:p>
    <w:p w:rsidR="009B501C" w:rsidRDefault="009B501C">
      <w:pPr>
        <w:ind w:firstLine="567"/>
        <w:jc w:val="both"/>
        <w:rPr>
          <w:sz w:val="40"/>
          <w:lang w:val="en-US"/>
        </w:rPr>
      </w:pPr>
      <w:r>
        <w:rPr>
          <w:sz w:val="52"/>
          <w:lang w:val="en-U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293"/>
      </w:tblGrid>
      <w:tr w:rsidR="009B501C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100" w:after="100"/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Introduced simulators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100" w:after="100"/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  <w:lang w:val="en-US"/>
              </w:rPr>
              <w:t>Reasons for choice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40"/>
              </w:rPr>
            </w:pPr>
            <w:r>
              <w:rPr>
                <w:b/>
                <w:spacing w:val="40"/>
                <w:sz w:val="40"/>
                <w:lang w:val="en-US"/>
              </w:rPr>
              <w:t>GROUP</w:t>
            </w:r>
            <w:r>
              <w:rPr>
                <w:b/>
                <w:sz w:val="40"/>
                <w:lang w:val="en-US"/>
              </w:rPr>
              <w:t xml:space="preserve"> I</w:t>
            </w:r>
            <w:r>
              <w:rPr>
                <w:b/>
                <w:sz w:val="40"/>
              </w:rPr>
              <w:t xml:space="preserve"> </w:t>
            </w:r>
          </w:p>
          <w:p w:rsidR="009B501C" w:rsidRDefault="009B501C">
            <w:pPr>
              <w:spacing w:before="100"/>
              <w:jc w:val="center"/>
              <w:rPr>
                <w:b/>
                <w:sz w:val="16"/>
              </w:rPr>
            </w:pPr>
          </w:p>
          <w:p w:rsidR="009B501C" w:rsidRDefault="009B501C">
            <w:pPr>
              <w:spacing w:before="100"/>
              <w:jc w:val="center"/>
              <w:rPr>
                <w:sz w:val="40"/>
                <w:vertAlign w:val="subscript"/>
                <w:lang w:val="en-US"/>
              </w:rPr>
            </w:pPr>
            <w:r>
              <w:rPr>
                <w:sz w:val="40"/>
                <w:lang w:val="en-US"/>
              </w:rPr>
              <w:t>Nd</w:t>
            </w:r>
            <w:r>
              <w:rPr>
                <w:sz w:val="40"/>
                <w:vertAlign w:val="subscript"/>
                <w:lang w:val="en-US"/>
              </w:rPr>
              <w:t>2</w:t>
            </w:r>
            <w:r>
              <w:rPr>
                <w:sz w:val="40"/>
                <w:lang w:val="en-US"/>
              </w:rPr>
              <w:t>O</w:t>
            </w:r>
            <w:r>
              <w:rPr>
                <w:sz w:val="40"/>
                <w:vertAlign w:val="subscript"/>
                <w:lang w:val="en-US"/>
              </w:rPr>
              <w:t>3</w:t>
            </w:r>
            <w:r>
              <w:rPr>
                <w:sz w:val="40"/>
                <w:lang w:val="en-US"/>
              </w:rPr>
              <w:t>; СeO</w:t>
            </w:r>
            <w:r>
              <w:rPr>
                <w:sz w:val="40"/>
                <w:vertAlign w:val="subscript"/>
                <w:lang w:val="en-US"/>
              </w:rPr>
              <w:t>2</w:t>
            </w:r>
            <w:r>
              <w:rPr>
                <w:sz w:val="40"/>
                <w:lang w:val="en-US"/>
              </w:rPr>
              <w:t>; La</w:t>
            </w:r>
            <w:r>
              <w:rPr>
                <w:sz w:val="40"/>
                <w:vertAlign w:val="subscript"/>
                <w:lang w:val="en-US"/>
              </w:rPr>
              <w:t>2</w:t>
            </w:r>
            <w:r>
              <w:rPr>
                <w:sz w:val="40"/>
                <w:lang w:val="en-US"/>
              </w:rPr>
              <w:t>O</w:t>
            </w:r>
            <w:r>
              <w:rPr>
                <w:sz w:val="40"/>
                <w:vertAlign w:val="subscript"/>
                <w:lang w:val="en-US"/>
              </w:rPr>
              <w:t>3</w:t>
            </w:r>
          </w:p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ind w:left="284"/>
              <w:jc w:val="both"/>
              <w:rPr>
                <w:sz w:val="16"/>
              </w:rPr>
            </w:pP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</w:rPr>
            </w:pPr>
            <w:r>
              <w:rPr>
                <w:sz w:val="40"/>
                <w:lang w:val="en-US"/>
              </w:rPr>
              <w:t>high concentration</w:t>
            </w: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different effect on stoichiometry and lattice parameter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40"/>
              </w:rPr>
            </w:pPr>
            <w:r>
              <w:rPr>
                <w:b/>
                <w:spacing w:val="40"/>
                <w:sz w:val="40"/>
                <w:lang w:val="en-US"/>
              </w:rPr>
              <w:t>GROUP</w:t>
            </w:r>
            <w:r>
              <w:rPr>
                <w:b/>
                <w:sz w:val="40"/>
                <w:lang w:val="en-US"/>
              </w:rPr>
              <w:t xml:space="preserve"> II </w:t>
            </w:r>
          </w:p>
          <w:p w:rsidR="009B501C" w:rsidRDefault="009B501C">
            <w:pPr>
              <w:spacing w:before="100"/>
              <w:jc w:val="center"/>
              <w:rPr>
                <w:b/>
                <w:sz w:val="16"/>
              </w:rPr>
            </w:pPr>
          </w:p>
          <w:p w:rsidR="009B501C" w:rsidRDefault="009B501C">
            <w:pPr>
              <w:spacing w:before="100"/>
              <w:jc w:val="center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ZrO</w:t>
            </w:r>
            <w:r>
              <w:rPr>
                <w:sz w:val="40"/>
                <w:vertAlign w:val="subscript"/>
                <w:lang w:val="en-US"/>
              </w:rPr>
              <w:t>2</w:t>
            </w:r>
            <w:r>
              <w:rPr>
                <w:sz w:val="40"/>
                <w:lang w:val="en-US"/>
              </w:rPr>
              <w:t>; Ba; SrO</w:t>
            </w:r>
          </w:p>
          <w:p w:rsidR="009B501C" w:rsidRDefault="009B501C">
            <w:pPr>
              <w:spacing w:before="100"/>
              <w:jc w:val="center"/>
              <w:rPr>
                <w:sz w:val="16"/>
                <w:lang w:val="en-US"/>
              </w:rPr>
            </w:pP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ind w:left="284"/>
              <w:jc w:val="both"/>
              <w:rPr>
                <w:sz w:val="16"/>
              </w:rPr>
            </w:pP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</w:rPr>
            </w:pPr>
            <w:r>
              <w:rPr>
                <w:sz w:val="40"/>
                <w:lang w:val="en-US"/>
              </w:rPr>
              <w:t>high concentration</w:t>
            </w: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difference of solubility in UO</w:t>
            </w:r>
            <w:r>
              <w:rPr>
                <w:sz w:val="40"/>
                <w:vertAlign w:val="subscript"/>
                <w:lang w:val="en-US"/>
              </w:rPr>
              <w:t>2</w:t>
            </w:r>
          </w:p>
        </w:tc>
      </w:tr>
      <w:tr w:rsidR="009B501C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spacing w:before="100"/>
              <w:jc w:val="center"/>
              <w:rPr>
                <w:b/>
                <w:sz w:val="40"/>
              </w:rPr>
            </w:pPr>
            <w:r>
              <w:rPr>
                <w:b/>
                <w:spacing w:val="40"/>
                <w:sz w:val="40"/>
                <w:lang w:val="en-US"/>
              </w:rPr>
              <w:t>GROUP</w:t>
            </w:r>
            <w:r>
              <w:rPr>
                <w:b/>
                <w:sz w:val="40"/>
                <w:lang w:val="en-US"/>
              </w:rPr>
              <w:t xml:space="preserve"> III </w:t>
            </w:r>
          </w:p>
          <w:p w:rsidR="009B501C" w:rsidRDefault="009B501C">
            <w:pPr>
              <w:spacing w:before="100"/>
              <w:jc w:val="center"/>
              <w:rPr>
                <w:b/>
                <w:sz w:val="16"/>
              </w:rPr>
            </w:pPr>
          </w:p>
          <w:p w:rsidR="009B501C" w:rsidRDefault="009B501C">
            <w:pPr>
              <w:spacing w:before="100"/>
              <w:jc w:val="center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Mo, Ru, Pd</w:t>
            </w:r>
          </w:p>
          <w:p w:rsidR="009B501C" w:rsidRDefault="009B501C">
            <w:pPr>
              <w:spacing w:before="100"/>
              <w:jc w:val="center"/>
              <w:rPr>
                <w:sz w:val="16"/>
              </w:rPr>
            </w:pP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C" w:rsidRDefault="009B501C">
            <w:pPr>
              <w:ind w:left="284"/>
              <w:jc w:val="both"/>
              <w:rPr>
                <w:sz w:val="16"/>
              </w:rPr>
            </w:pP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</w:rPr>
            </w:pPr>
            <w:r>
              <w:rPr>
                <w:sz w:val="40"/>
                <w:lang w:val="en-US"/>
              </w:rPr>
              <w:t>high concentration</w:t>
            </w:r>
          </w:p>
          <w:p w:rsidR="009B501C" w:rsidRDefault="009B501C">
            <w:pPr>
              <w:numPr>
                <w:ilvl w:val="0"/>
                <w:numId w:val="3"/>
              </w:numPr>
              <w:jc w:val="both"/>
              <w:rPr>
                <w:sz w:val="40"/>
              </w:rPr>
            </w:pPr>
            <w:r>
              <w:rPr>
                <w:sz w:val="40"/>
                <w:lang w:val="en-US"/>
              </w:rPr>
              <w:t>difference in interaction with oxygen</w:t>
            </w:r>
          </w:p>
          <w:p w:rsidR="009B501C" w:rsidRDefault="009B501C">
            <w:pPr>
              <w:ind w:left="284"/>
              <w:jc w:val="both"/>
              <w:rPr>
                <w:sz w:val="40"/>
              </w:rPr>
            </w:pPr>
          </w:p>
        </w:tc>
      </w:tr>
    </w:tbl>
    <w:p w:rsidR="009B501C" w:rsidRDefault="009B501C">
      <w:pPr>
        <w:ind w:firstLine="567"/>
        <w:jc w:val="both"/>
        <w:rPr>
          <w:sz w:val="40"/>
        </w:rPr>
      </w:pPr>
    </w:p>
    <w:p w:rsidR="009B501C" w:rsidRDefault="009B501C">
      <w:pPr>
        <w:ind w:firstLine="567"/>
        <w:jc w:val="both"/>
        <w:rPr>
          <w:sz w:val="52"/>
          <w:lang w:val="en-US"/>
        </w:rPr>
      </w:pPr>
      <w:r>
        <w:rPr>
          <w:sz w:val="52"/>
          <w:lang w:val="en-US"/>
        </w:rPr>
        <w:t>The stated elements were introduced into UO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 xml:space="preserve"> at the rate equal to the total concentration of fission products in each group</w:t>
      </w:r>
    </w:p>
    <w:p w:rsidR="009B501C" w:rsidRDefault="009B501C">
      <w:pPr>
        <w:ind w:firstLine="567"/>
        <w:jc w:val="both"/>
        <w:rPr>
          <w:sz w:val="40"/>
          <w:lang w:val="en-US"/>
        </w:rPr>
      </w:pP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noProof/>
          <w:sz w:val="48"/>
        </w:rPr>
        <w:lastRenderedPageBreak/>
        <w:pict>
          <v:group id="_x0000_s1046" style="position:absolute;left:0;text-align:left;margin-left:-13.8pt;margin-top:-16.45pt;width:777.2pt;height:540.9pt;z-index:-5" coordorigin="678,342" coordsize="15544,10818" o:allowincell="f">
            <v:roundrect id="_x0000_s1047" style="position:absolute;left:678;top:596;width:15544;height:10564" arcsize="10923f" fillcolor="#ffc"/>
            <v:shape id="_x0000_s1048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>Results of investigation into properties of simulated uranium dioxide</w:t>
      </w:r>
    </w:p>
    <w:p w:rsidR="009B501C" w:rsidRDefault="009B501C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(</w:t>
      </w:r>
      <w:proofErr w:type="gramStart"/>
      <w:r>
        <w:rPr>
          <w:b/>
          <w:sz w:val="40"/>
          <w:lang w:val="en-US"/>
        </w:rPr>
        <w:t>the</w:t>
      </w:r>
      <w:proofErr w:type="gramEnd"/>
      <w:r>
        <w:rPr>
          <w:b/>
          <w:sz w:val="40"/>
          <w:lang w:val="en-US"/>
        </w:rPr>
        <w:t xml:space="preserve"> concentration of fission products corresponds to burn-op of 60 MW day/kgU)</w:t>
      </w:r>
    </w:p>
    <w:p w:rsidR="009B501C" w:rsidRDefault="009B501C">
      <w:pPr>
        <w:jc w:val="both"/>
        <w:rPr>
          <w:sz w:val="44"/>
          <w:lang w:val="en-US"/>
        </w:rPr>
      </w:pPr>
      <w:r>
        <w:rPr>
          <w:sz w:val="44"/>
          <w:lang w:val="en-US"/>
        </w:rPr>
        <w:tab/>
      </w:r>
    </w:p>
    <w:p w:rsidR="009B501C" w:rsidRDefault="009B501C">
      <w:pPr>
        <w:numPr>
          <w:ilvl w:val="0"/>
          <w:numId w:val="4"/>
        </w:numPr>
        <w:jc w:val="both"/>
        <w:rPr>
          <w:sz w:val="52"/>
        </w:rPr>
      </w:pPr>
      <w:r>
        <w:rPr>
          <w:sz w:val="52"/>
          <w:lang w:val="en-US"/>
        </w:rPr>
        <w:t>thermal conductivity decreased by</w:t>
      </w:r>
      <w:r>
        <w:rPr>
          <w:sz w:val="52"/>
        </w:rPr>
        <w:t xml:space="preserve"> 30-50 %;</w:t>
      </w:r>
    </w:p>
    <w:p w:rsidR="009B501C" w:rsidRDefault="009B501C">
      <w:pPr>
        <w:ind w:left="567"/>
        <w:jc w:val="both"/>
        <w:rPr>
          <w:sz w:val="16"/>
        </w:rPr>
      </w:pPr>
    </w:p>
    <w:p w:rsidR="009B501C" w:rsidRDefault="009B501C">
      <w:pPr>
        <w:numPr>
          <w:ilvl w:val="0"/>
          <w:numId w:val="4"/>
        </w:numPr>
        <w:jc w:val="both"/>
        <w:rPr>
          <w:sz w:val="52"/>
          <w:lang w:val="en-US"/>
        </w:rPr>
      </w:pPr>
      <w:r>
        <w:rPr>
          <w:sz w:val="52"/>
          <w:lang w:val="en-US"/>
        </w:rPr>
        <w:t>creep rate increased by a factor of 3-4;</w:t>
      </w:r>
    </w:p>
    <w:p w:rsidR="009B501C" w:rsidRDefault="009B501C">
      <w:pPr>
        <w:ind w:left="567"/>
        <w:jc w:val="both"/>
        <w:rPr>
          <w:sz w:val="16"/>
          <w:lang w:val="en-US"/>
        </w:rPr>
      </w:pPr>
    </w:p>
    <w:p w:rsidR="009B501C" w:rsidRDefault="009B501C">
      <w:pPr>
        <w:numPr>
          <w:ilvl w:val="0"/>
          <w:numId w:val="4"/>
        </w:numPr>
        <w:jc w:val="both"/>
        <w:rPr>
          <w:sz w:val="52"/>
        </w:rPr>
      </w:pPr>
      <w:r>
        <w:rPr>
          <w:sz w:val="52"/>
          <w:lang w:val="en-US"/>
        </w:rPr>
        <w:t xml:space="preserve">ultimate strength decreased by </w:t>
      </w:r>
      <w:r>
        <w:rPr>
          <w:sz w:val="52"/>
        </w:rPr>
        <w:t>30-40%;</w:t>
      </w:r>
    </w:p>
    <w:p w:rsidR="009B501C" w:rsidRDefault="009B501C">
      <w:pPr>
        <w:ind w:left="567"/>
        <w:jc w:val="both"/>
        <w:rPr>
          <w:sz w:val="16"/>
        </w:rPr>
      </w:pPr>
    </w:p>
    <w:p w:rsidR="009B501C" w:rsidRDefault="009B501C">
      <w:pPr>
        <w:numPr>
          <w:ilvl w:val="0"/>
          <w:numId w:val="4"/>
        </w:numPr>
        <w:jc w:val="both"/>
        <w:rPr>
          <w:sz w:val="52"/>
          <w:lang w:val="en-US"/>
        </w:rPr>
      </w:pPr>
      <w:r>
        <w:rPr>
          <w:sz w:val="52"/>
          <w:lang w:val="en-US"/>
        </w:rPr>
        <w:t>the temperature of brittle-ductile transition decreased by 10-15%</w:t>
      </w:r>
    </w:p>
    <w:p w:rsidR="009B501C" w:rsidRDefault="009B501C">
      <w:pPr>
        <w:jc w:val="both"/>
        <w:rPr>
          <w:sz w:val="52"/>
          <w:lang w:val="en-US"/>
        </w:rPr>
      </w:pPr>
    </w:p>
    <w:p w:rsidR="009B501C" w:rsidRDefault="009B501C">
      <w:pPr>
        <w:ind w:firstLine="567"/>
        <w:jc w:val="both"/>
        <w:rPr>
          <w:sz w:val="52"/>
          <w:lang w:val="en-US"/>
        </w:rPr>
      </w:pPr>
      <w:r>
        <w:rPr>
          <w:sz w:val="52"/>
          <w:lang w:val="en-US"/>
        </w:rPr>
        <w:t>The stated changes in the UO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 xml:space="preserve"> properties result according to the calculational data in reducing the damage threshold of pellets from 590 J/g down to 320 J/g at pulse half width of 0.005 s.</w:t>
      </w:r>
    </w:p>
    <w:p w:rsidR="009B501C" w:rsidRDefault="009B501C">
      <w:pPr>
        <w:jc w:val="center"/>
        <w:rPr>
          <w:sz w:val="40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ind w:left="567" w:right="567"/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  <w:noProof/>
          <w:sz w:val="48"/>
        </w:rPr>
        <w:lastRenderedPageBreak/>
        <w:pict>
          <v:group id="_x0000_s1049" style="position:absolute;left:0;text-align:left;margin-left:-19.8pt;margin-top:-25.75pt;width:777.2pt;height:552.9pt;z-index:-4" coordorigin="678,342" coordsize="15544,10818" o:allowincell="f">
            <v:roundrect id="_x0000_s1050" style="position:absolute;left:678;top:596;width:15544;height:10564" arcsize="10923f" fillcolor="#ffc"/>
            <v:shape id="_x0000_s1051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ind w:left="567" w:right="567"/>
        <w:jc w:val="center"/>
        <w:rPr>
          <w:rFonts w:ascii="Arial Black" w:hAnsi="Arial Black"/>
          <w:lang w:val="en-US"/>
        </w:rPr>
      </w:pPr>
    </w:p>
    <w:p w:rsidR="009B501C" w:rsidRDefault="009B501C">
      <w:pPr>
        <w:ind w:left="567" w:right="567"/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>Consequences of changes in UO</w:t>
      </w:r>
      <w:r>
        <w:rPr>
          <w:rFonts w:ascii="Arial Black" w:hAnsi="Arial Black"/>
          <w:sz w:val="48"/>
          <w:vertAlign w:val="subscript"/>
          <w:lang w:val="en-US"/>
        </w:rPr>
        <w:t>2</w:t>
      </w:r>
      <w:r w:rsidRPr="009B501C">
        <w:rPr>
          <w:rFonts w:ascii="Arial Black" w:hAnsi="Arial Black"/>
          <w:sz w:val="48"/>
          <w:lang w:val="en-GB"/>
        </w:rPr>
        <w:t xml:space="preserve"> </w:t>
      </w:r>
      <w:r w:rsidRPr="009B501C">
        <w:rPr>
          <w:rFonts w:ascii="Arial Black" w:hAnsi="Arial Black"/>
          <w:sz w:val="48"/>
          <w:lang w:val="en-GB"/>
        </w:rPr>
        <w:br/>
      </w:r>
      <w:r>
        <w:rPr>
          <w:rFonts w:ascii="Arial Black" w:hAnsi="Arial Black"/>
          <w:sz w:val="48"/>
          <w:lang w:val="en-US"/>
        </w:rPr>
        <w:t>properties at deep burnup</w:t>
      </w:r>
    </w:p>
    <w:p w:rsidR="009B501C" w:rsidRPr="009B501C" w:rsidRDefault="009B501C">
      <w:pPr>
        <w:ind w:firstLine="567"/>
        <w:jc w:val="both"/>
        <w:rPr>
          <w:sz w:val="16"/>
          <w:lang w:val="en-GB"/>
        </w:rPr>
      </w:pPr>
    </w:p>
    <w:p w:rsidR="009B501C" w:rsidRPr="009B501C" w:rsidRDefault="009B501C">
      <w:pPr>
        <w:ind w:firstLine="567"/>
        <w:jc w:val="both"/>
        <w:rPr>
          <w:sz w:val="16"/>
          <w:lang w:val="en-GB"/>
        </w:rPr>
      </w:pPr>
    </w:p>
    <w:p w:rsidR="009B501C" w:rsidRDefault="009B501C">
      <w:pPr>
        <w:numPr>
          <w:ilvl w:val="0"/>
          <w:numId w:val="8"/>
        </w:numPr>
        <w:jc w:val="both"/>
        <w:rPr>
          <w:sz w:val="52"/>
        </w:rPr>
      </w:pPr>
      <w:r>
        <w:rPr>
          <w:sz w:val="52"/>
          <w:lang w:val="en-US"/>
        </w:rPr>
        <w:t>Fuel temperature condition considerably changes</w:t>
      </w:r>
    </w:p>
    <w:p w:rsidR="009B501C" w:rsidRDefault="009B501C">
      <w:pPr>
        <w:ind w:left="567"/>
        <w:jc w:val="both"/>
        <w:rPr>
          <w:sz w:val="16"/>
        </w:rPr>
      </w:pPr>
    </w:p>
    <w:p w:rsidR="009B501C" w:rsidRDefault="009B501C">
      <w:pPr>
        <w:numPr>
          <w:ilvl w:val="0"/>
          <w:numId w:val="8"/>
        </w:numPr>
        <w:jc w:val="both"/>
        <w:rPr>
          <w:sz w:val="52"/>
        </w:rPr>
      </w:pPr>
      <w:r>
        <w:rPr>
          <w:sz w:val="52"/>
          <w:lang w:val="en-US"/>
        </w:rPr>
        <w:t>Cracking of  UO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 xml:space="preserve"> pellet increases</w:t>
      </w:r>
    </w:p>
    <w:p w:rsidR="009B501C" w:rsidRDefault="009B501C">
      <w:pPr>
        <w:ind w:left="567"/>
        <w:jc w:val="both"/>
        <w:rPr>
          <w:sz w:val="16"/>
        </w:rPr>
      </w:pPr>
    </w:p>
    <w:p w:rsidR="009B501C" w:rsidRPr="009B501C" w:rsidRDefault="009B501C">
      <w:pPr>
        <w:numPr>
          <w:ilvl w:val="0"/>
          <w:numId w:val="8"/>
        </w:numPr>
        <w:jc w:val="both"/>
        <w:rPr>
          <w:sz w:val="52"/>
          <w:lang w:val="en-GB"/>
        </w:rPr>
      </w:pPr>
      <w:r>
        <w:rPr>
          <w:sz w:val="52"/>
          <w:lang w:val="en-US"/>
        </w:rPr>
        <w:t>The nature of mechanical  interaction with cladding changes</w:t>
      </w:r>
    </w:p>
    <w:p w:rsidR="009B501C" w:rsidRPr="009B501C" w:rsidRDefault="009B501C">
      <w:pPr>
        <w:ind w:left="567"/>
        <w:jc w:val="both"/>
        <w:rPr>
          <w:sz w:val="16"/>
          <w:lang w:val="en-GB"/>
        </w:rPr>
      </w:pPr>
    </w:p>
    <w:p w:rsidR="009B501C" w:rsidRPr="009B501C" w:rsidRDefault="009B501C">
      <w:pPr>
        <w:numPr>
          <w:ilvl w:val="0"/>
          <w:numId w:val="8"/>
        </w:numPr>
        <w:jc w:val="both"/>
        <w:rPr>
          <w:sz w:val="52"/>
          <w:lang w:val="en-GB"/>
        </w:rPr>
      </w:pPr>
      <w:proofErr w:type="gramStart"/>
      <w:r>
        <w:rPr>
          <w:sz w:val="52"/>
          <w:lang w:val="en-US"/>
        </w:rPr>
        <w:t>Intermetallic  compounds</w:t>
      </w:r>
      <w:proofErr w:type="gramEnd"/>
      <w:r>
        <w:rPr>
          <w:sz w:val="52"/>
          <w:lang w:val="en-US"/>
        </w:rPr>
        <w:t xml:space="preserve"> of fission products with cladding materials are formed, e.g. ZrRh, ZrRh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>, ZrRh</w:t>
      </w:r>
      <w:r>
        <w:rPr>
          <w:sz w:val="52"/>
          <w:vertAlign w:val="subscript"/>
          <w:lang w:val="en-US"/>
        </w:rPr>
        <w:t>3</w:t>
      </w:r>
      <w:r>
        <w:rPr>
          <w:sz w:val="52"/>
          <w:lang w:val="en-US"/>
        </w:rPr>
        <w:t>, ZrRh</w:t>
      </w:r>
      <w:r>
        <w:rPr>
          <w:sz w:val="52"/>
          <w:vertAlign w:val="subscript"/>
          <w:lang w:val="en-US"/>
        </w:rPr>
        <w:t>4</w:t>
      </w:r>
      <w:r>
        <w:rPr>
          <w:sz w:val="52"/>
          <w:lang w:val="en-US"/>
        </w:rPr>
        <w:t xml:space="preserve">. </w:t>
      </w:r>
      <w:proofErr w:type="gramStart"/>
      <w:r>
        <w:rPr>
          <w:sz w:val="52"/>
          <w:lang w:val="en-US"/>
        </w:rPr>
        <w:t xml:space="preserve">Their </w:t>
      </w:r>
      <w:r w:rsidRPr="009B501C">
        <w:rPr>
          <w:sz w:val="52"/>
          <w:lang w:val="en-GB"/>
        </w:rPr>
        <w:t xml:space="preserve"> </w:t>
      </w:r>
      <w:r>
        <w:rPr>
          <w:sz w:val="52"/>
          <w:lang w:val="en-US"/>
        </w:rPr>
        <w:t>solubility</w:t>
      </w:r>
      <w:proofErr w:type="gramEnd"/>
      <w:r>
        <w:rPr>
          <w:sz w:val="52"/>
          <w:lang w:val="en-US"/>
        </w:rPr>
        <w:t xml:space="preserve"> in </w:t>
      </w:r>
      <w:r>
        <w:rPr>
          <w:sz w:val="52"/>
        </w:rPr>
        <w:sym w:font="Symbol" w:char="F061"/>
      </w:r>
      <w:r w:rsidRPr="009B501C">
        <w:rPr>
          <w:sz w:val="52"/>
          <w:lang w:val="en-GB"/>
        </w:rPr>
        <w:t>-</w:t>
      </w:r>
      <w:r>
        <w:rPr>
          <w:sz w:val="52"/>
          <w:lang w:val="en-US"/>
        </w:rPr>
        <w:t xml:space="preserve">Zr  makes up </w:t>
      </w:r>
      <w:r w:rsidRPr="009B501C">
        <w:rPr>
          <w:sz w:val="52"/>
          <w:lang w:val="en-GB"/>
        </w:rPr>
        <w:t xml:space="preserve">1 </w:t>
      </w:r>
      <w:r>
        <w:rPr>
          <w:sz w:val="52"/>
          <w:lang w:val="en-US"/>
        </w:rPr>
        <w:t xml:space="preserve">mass </w:t>
      </w:r>
      <w:r w:rsidRPr="009B501C">
        <w:rPr>
          <w:sz w:val="52"/>
          <w:lang w:val="en-GB"/>
        </w:rPr>
        <w:t xml:space="preserve">% </w:t>
      </w:r>
      <w:r>
        <w:rPr>
          <w:sz w:val="52"/>
          <w:lang w:val="en-US"/>
        </w:rPr>
        <w:t xml:space="preserve"> with the lattice structure of CsCl type.</w:t>
      </w:r>
    </w:p>
    <w:p w:rsidR="009B501C" w:rsidRPr="009B501C" w:rsidRDefault="009B501C">
      <w:pPr>
        <w:ind w:left="567"/>
        <w:jc w:val="both"/>
        <w:rPr>
          <w:lang w:val="en-GB"/>
        </w:rPr>
      </w:pPr>
    </w:p>
    <w:p w:rsidR="009B501C" w:rsidRDefault="009B501C">
      <w:pPr>
        <w:ind w:left="567"/>
        <w:jc w:val="both"/>
        <w:rPr>
          <w:rFonts w:ascii="Arial Black" w:hAnsi="Arial Black"/>
          <w:sz w:val="48"/>
          <w:lang w:val="en-US"/>
        </w:rPr>
      </w:pPr>
      <w:proofErr w:type="gramStart"/>
      <w:r>
        <w:rPr>
          <w:rFonts w:ascii="Arial Black" w:hAnsi="Arial Black"/>
          <w:sz w:val="48"/>
          <w:lang w:val="en-US"/>
        </w:rPr>
        <w:t>Simfuel</w:t>
      </w:r>
      <w:r w:rsidRPr="009B501C">
        <w:rPr>
          <w:rFonts w:ascii="Arial Black" w:hAnsi="Arial Black"/>
          <w:sz w:val="48"/>
          <w:lang w:val="en-GB"/>
        </w:rPr>
        <w:t xml:space="preserve"> </w:t>
      </w:r>
      <w:r>
        <w:rPr>
          <w:rFonts w:ascii="Arial Black" w:hAnsi="Arial Black"/>
          <w:sz w:val="48"/>
          <w:lang w:val="en-US"/>
        </w:rPr>
        <w:t xml:space="preserve"> use</w:t>
      </w:r>
      <w:proofErr w:type="gramEnd"/>
      <w:r>
        <w:rPr>
          <w:rFonts w:ascii="Arial Black" w:hAnsi="Arial Black"/>
          <w:sz w:val="48"/>
          <w:lang w:val="en-US"/>
        </w:rPr>
        <w:t xml:space="preserve"> in tests allows taking into account these consequences and determining the fission-product yield (simulators) through cracks and other damages in the cladding</w:t>
      </w:r>
    </w:p>
    <w:p w:rsidR="009B501C" w:rsidRPr="009B501C" w:rsidRDefault="009B501C">
      <w:pPr>
        <w:jc w:val="center"/>
        <w:rPr>
          <w:sz w:val="40"/>
          <w:lang w:val="en-GB"/>
        </w:rPr>
      </w:pPr>
      <w:r>
        <w:rPr>
          <w:noProof/>
          <w:sz w:val="52"/>
        </w:rPr>
        <w:lastRenderedPageBreak/>
        <w:pict>
          <v:group id="_x0000_s1052" style="position:absolute;left:0;text-align:left;margin-left:-13.8pt;margin-top:-19.45pt;width:777.2pt;height:540.9pt;z-index:-3" coordorigin="678,342" coordsize="15544,10818" o:allowincell="f">
            <v:roundrect id="_x0000_s1053" style="position:absolute;left:678;top:596;width:15544;height:10564" arcsize="10923f" fillcolor="#ffc"/>
            <v:shape id="_x0000_s1054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sz w:val="48"/>
          <w:lang w:val="en-US"/>
        </w:rPr>
        <w:t xml:space="preserve">Current work on simfuel at </w:t>
      </w:r>
      <w:proofErr w:type="gramStart"/>
      <w:r>
        <w:rPr>
          <w:rFonts w:ascii="Arial Black" w:hAnsi="Arial Black"/>
          <w:sz w:val="48"/>
          <w:lang w:val="en-US"/>
        </w:rPr>
        <w:t>the  "</w:t>
      </w:r>
      <w:proofErr w:type="gramEnd"/>
      <w:r>
        <w:rPr>
          <w:rFonts w:ascii="Arial Black" w:hAnsi="Arial Black"/>
          <w:sz w:val="48"/>
          <w:lang w:val="en-US"/>
        </w:rPr>
        <w:t>Luch"</w:t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</w:p>
    <w:p w:rsidR="009B501C" w:rsidRDefault="009B501C">
      <w:pPr>
        <w:ind w:firstLine="567"/>
        <w:jc w:val="both"/>
        <w:rPr>
          <w:sz w:val="16"/>
          <w:lang w:val="en-US"/>
        </w:rPr>
      </w:pPr>
    </w:p>
    <w:p w:rsidR="009B501C" w:rsidRDefault="009B501C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52"/>
          <w:lang w:val="en-US"/>
        </w:rPr>
        <w:t xml:space="preserve">Improvement of simfuel technology by using nanodimensional powders of fission product simulators for approaching </w:t>
      </w:r>
      <w:proofErr w:type="gramStart"/>
      <w:r>
        <w:rPr>
          <w:sz w:val="52"/>
          <w:lang w:val="en-US"/>
        </w:rPr>
        <w:t>simfuel  the</w:t>
      </w:r>
      <w:proofErr w:type="gramEnd"/>
      <w:r>
        <w:rPr>
          <w:sz w:val="52"/>
          <w:lang w:val="en-US"/>
        </w:rPr>
        <w:t xml:space="preserve"> full-scale state under irradiation further.</w:t>
      </w:r>
    </w:p>
    <w:p w:rsidR="009B501C" w:rsidRDefault="009B501C">
      <w:pPr>
        <w:numPr>
          <w:ilvl w:val="0"/>
          <w:numId w:val="5"/>
        </w:numPr>
        <w:jc w:val="both"/>
        <w:rPr>
          <w:sz w:val="52"/>
          <w:lang w:val="en-US"/>
        </w:rPr>
      </w:pPr>
      <w:r>
        <w:rPr>
          <w:sz w:val="52"/>
          <w:lang w:val="en-US"/>
        </w:rPr>
        <w:t>Improvement of simfuel technology by introducing insoluble gaseous fission products  (Group IV) into UO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 xml:space="preserve"> </w:t>
      </w:r>
      <w:r>
        <w:rPr>
          <w:sz w:val="52"/>
          <w:lang w:val="en-US"/>
        </w:rPr>
        <w:br/>
      </w:r>
    </w:p>
    <w:p w:rsidR="009B501C" w:rsidRDefault="009B501C">
      <w:pPr>
        <w:jc w:val="center"/>
        <w:rPr>
          <w:rFonts w:ascii="Arial Black" w:hAnsi="Arial Black"/>
          <w:spacing w:val="60"/>
          <w:sz w:val="48"/>
          <w:lang w:val="en-US"/>
        </w:rPr>
      </w:pPr>
      <w:r>
        <w:rPr>
          <w:rFonts w:ascii="Arial Black" w:hAnsi="Arial Black"/>
          <w:spacing w:val="60"/>
          <w:sz w:val="48"/>
          <w:lang w:val="en-US"/>
        </w:rPr>
        <w:t>CONCLUSION</w:t>
      </w:r>
    </w:p>
    <w:p w:rsidR="009B501C" w:rsidRDefault="009B501C">
      <w:pPr>
        <w:ind w:firstLine="567"/>
        <w:jc w:val="both"/>
        <w:rPr>
          <w:sz w:val="16"/>
          <w:lang w:val="en-US"/>
        </w:rPr>
      </w:pPr>
    </w:p>
    <w:p w:rsidR="009B501C" w:rsidRDefault="009B501C">
      <w:pPr>
        <w:ind w:left="720" w:right="567" w:firstLine="720"/>
        <w:jc w:val="both"/>
        <w:rPr>
          <w:sz w:val="52"/>
          <w:lang w:val="en-US"/>
        </w:rPr>
      </w:pPr>
      <w:r>
        <w:rPr>
          <w:sz w:val="52"/>
          <w:lang w:val="en-US"/>
        </w:rPr>
        <w:t>In our opinion, it would be useful to apply simfuel in future projects for investigating fuel element behaviour under RIA and LOCA conditions in UO</w:t>
      </w:r>
      <w:r>
        <w:rPr>
          <w:sz w:val="52"/>
          <w:vertAlign w:val="subscript"/>
          <w:lang w:val="en-US"/>
        </w:rPr>
        <w:t>2</w:t>
      </w:r>
      <w:r>
        <w:rPr>
          <w:sz w:val="52"/>
          <w:lang w:val="en-US"/>
        </w:rPr>
        <w:t xml:space="preserve"> state at burn-up value achieved at present or at project burn-up value.  </w:t>
      </w:r>
    </w:p>
    <w:p w:rsidR="009B501C" w:rsidRDefault="009B501C">
      <w:pPr>
        <w:jc w:val="center"/>
        <w:rPr>
          <w:rFonts w:ascii="Arial Black" w:hAnsi="Arial Black"/>
          <w:sz w:val="48"/>
          <w:lang w:val="en-US"/>
        </w:rPr>
      </w:pPr>
      <w:r>
        <w:rPr>
          <w:rFonts w:ascii="Arial Black" w:hAnsi="Arial Black"/>
          <w:noProof/>
          <w:sz w:val="48"/>
        </w:rPr>
        <w:lastRenderedPageBreak/>
        <w:pict>
          <v:group id="_x0000_s1055" style="position:absolute;left:0;text-align:left;margin-left:-13.8pt;margin-top:-27.6pt;width:777.2pt;height:533.45pt;z-index:-2" coordorigin="678,342" coordsize="15544,10818" o:allowincell="f">
            <v:roundrect id="_x0000_s1056" style="position:absolute;left:678;top:596;width:15544;height:10564" arcsize="10923f" fillcolor="#ffc"/>
            <v:shape id="_x0000_s1057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48"/>
          <w:lang w:val="en-US"/>
        </w:rPr>
        <w:t xml:space="preserve">2. </w:t>
      </w:r>
      <w:r>
        <w:rPr>
          <w:rFonts w:ascii="Arial Black" w:hAnsi="Arial Black"/>
          <w:caps/>
          <w:sz w:val="48"/>
          <w:lang w:val="en-US"/>
        </w:rPr>
        <w:t xml:space="preserve">INVESTIGATION OF MODEL vver FUEL ELEMENTS UNDER CONDITIONS OF PROJECT accident </w:t>
      </w:r>
      <w:r>
        <w:rPr>
          <w:rFonts w:ascii="Arial Black" w:hAnsi="Arial Black"/>
          <w:caps/>
          <w:sz w:val="48"/>
          <w:lang w:val="en-US"/>
        </w:rPr>
        <w:br/>
      </w:r>
    </w:p>
    <w:p w:rsidR="009B501C" w:rsidRDefault="009B501C">
      <w:pPr>
        <w:numPr>
          <w:ilvl w:val="0"/>
          <w:numId w:val="6"/>
        </w:numPr>
        <w:jc w:val="both"/>
        <w:rPr>
          <w:sz w:val="44"/>
          <w:lang w:val="en-US"/>
        </w:rPr>
      </w:pPr>
      <w:r>
        <w:rPr>
          <w:sz w:val="44"/>
          <w:lang w:val="en-US"/>
        </w:rPr>
        <w:t xml:space="preserve">Data on thermal conductivity of the gap (0.5-2.5 mm) between the core and cladding, filled by </w:t>
      </w:r>
      <w:r>
        <w:rPr>
          <w:sz w:val="44"/>
        </w:rPr>
        <w:t>Не</w:t>
      </w:r>
      <w:r>
        <w:rPr>
          <w:sz w:val="44"/>
          <w:lang w:val="en-US"/>
        </w:rPr>
        <w:t>+</w:t>
      </w:r>
      <w:r>
        <w:rPr>
          <w:sz w:val="44"/>
        </w:rPr>
        <w:t>Н</w:t>
      </w:r>
      <w:r>
        <w:rPr>
          <w:sz w:val="44"/>
          <w:vertAlign w:val="subscript"/>
          <w:lang w:val="en-US"/>
        </w:rPr>
        <w:t>2</w:t>
      </w:r>
      <w:r>
        <w:rPr>
          <w:sz w:val="44"/>
        </w:rPr>
        <w:t>О</w:t>
      </w:r>
      <w:r>
        <w:rPr>
          <w:sz w:val="44"/>
          <w:lang w:val="en-US"/>
        </w:rPr>
        <w:t xml:space="preserve"> mixture depending on linear power at the cladding temperature of 600-800</w:t>
      </w:r>
      <w:r>
        <w:rPr>
          <w:sz w:val="44"/>
          <w:vertAlign w:val="superscript"/>
        </w:rPr>
        <w:t>о</w:t>
      </w:r>
      <w:r>
        <w:rPr>
          <w:sz w:val="44"/>
          <w:vertAlign w:val="superscript"/>
          <w:lang w:val="en-US"/>
        </w:rPr>
        <w:t xml:space="preserve"> </w:t>
      </w:r>
      <w:r>
        <w:rPr>
          <w:sz w:val="44"/>
        </w:rPr>
        <w:t>С</w:t>
      </w:r>
      <w:r>
        <w:rPr>
          <w:sz w:val="44"/>
          <w:lang w:val="en-US"/>
        </w:rPr>
        <w:t xml:space="preserve"> have been obtained.</w:t>
      </w:r>
    </w:p>
    <w:p w:rsidR="009B501C" w:rsidRDefault="009B501C">
      <w:pPr>
        <w:ind w:left="284"/>
        <w:jc w:val="both"/>
        <w:rPr>
          <w:sz w:val="24"/>
          <w:lang w:val="en-US"/>
        </w:rPr>
      </w:pPr>
    </w:p>
    <w:p w:rsidR="009B501C" w:rsidRDefault="009B501C">
      <w:pPr>
        <w:numPr>
          <w:ilvl w:val="0"/>
          <w:numId w:val="6"/>
        </w:numPr>
        <w:jc w:val="both"/>
        <w:rPr>
          <w:sz w:val="44"/>
          <w:lang w:val="en-US"/>
        </w:rPr>
      </w:pPr>
      <w:r>
        <w:rPr>
          <w:sz w:val="44"/>
          <w:lang w:val="en-US"/>
        </w:rPr>
        <w:t>Annealing of slightly-irradiated (~ 6</w:t>
      </w:r>
      <w:r>
        <w:rPr>
          <w:sz w:val="44"/>
        </w:rPr>
        <w:sym w:font="Symbol" w:char="00D7"/>
      </w:r>
      <w:r>
        <w:rPr>
          <w:sz w:val="44"/>
          <w:lang w:val="en-US"/>
        </w:rPr>
        <w:t>10</w:t>
      </w:r>
      <w:r>
        <w:rPr>
          <w:sz w:val="44"/>
          <w:vertAlign w:val="superscript"/>
          <w:lang w:val="en-US"/>
        </w:rPr>
        <w:t>14</w:t>
      </w:r>
      <w:r>
        <w:rPr>
          <w:sz w:val="44"/>
          <w:lang w:val="en-US"/>
        </w:rPr>
        <w:t xml:space="preserve"> neutron/</w:t>
      </w:r>
      <w:r>
        <w:rPr>
          <w:sz w:val="44"/>
        </w:rPr>
        <w:t>с</w:t>
      </w:r>
      <w:r>
        <w:rPr>
          <w:sz w:val="44"/>
          <w:lang w:val="en-US"/>
        </w:rPr>
        <w:t>m</w:t>
      </w:r>
      <w:r>
        <w:rPr>
          <w:sz w:val="44"/>
          <w:vertAlign w:val="superscript"/>
          <w:lang w:val="en-US"/>
        </w:rPr>
        <w:t>2</w:t>
      </w:r>
      <w:r>
        <w:rPr>
          <w:sz w:val="44"/>
          <w:lang w:val="en-US"/>
        </w:rPr>
        <w:t xml:space="preserve">) untight fuel elements with the controlled oxygen potential of (-50…-450) kJ/mol of </w:t>
      </w:r>
      <w:r>
        <w:rPr>
          <w:sz w:val="44"/>
        </w:rPr>
        <w:t>Не</w:t>
      </w:r>
      <w:r>
        <w:rPr>
          <w:sz w:val="44"/>
          <w:lang w:val="en-US"/>
        </w:rPr>
        <w:t>+</w:t>
      </w:r>
      <w:r>
        <w:rPr>
          <w:sz w:val="44"/>
        </w:rPr>
        <w:t>Н</w:t>
      </w:r>
      <w:r>
        <w:rPr>
          <w:sz w:val="44"/>
          <w:vertAlign w:val="subscript"/>
          <w:lang w:val="en-US"/>
        </w:rPr>
        <w:t>2</w:t>
      </w:r>
      <w:r>
        <w:rPr>
          <w:sz w:val="44"/>
        </w:rPr>
        <w:t>О</w:t>
      </w:r>
      <w:r>
        <w:rPr>
          <w:sz w:val="44"/>
          <w:lang w:val="en-US"/>
        </w:rPr>
        <w:t xml:space="preserve"> medium in the gap has been performed. The following results have been achieved:</w:t>
      </w:r>
    </w:p>
    <w:p w:rsidR="009B501C" w:rsidRDefault="009B501C">
      <w:pPr>
        <w:ind w:left="284"/>
        <w:jc w:val="both"/>
        <w:rPr>
          <w:sz w:val="16"/>
          <w:lang w:val="en-US"/>
        </w:rPr>
      </w:pPr>
    </w:p>
    <w:p w:rsidR="009B501C" w:rsidRDefault="009B501C">
      <w:pPr>
        <w:numPr>
          <w:ilvl w:val="0"/>
          <w:numId w:val="7"/>
        </w:numPr>
        <w:jc w:val="both"/>
        <w:rPr>
          <w:sz w:val="44"/>
          <w:lang w:val="en-US"/>
        </w:rPr>
      </w:pPr>
      <w:r>
        <w:rPr>
          <w:sz w:val="44"/>
          <w:lang w:val="en-US"/>
        </w:rPr>
        <w:t xml:space="preserve">interaction between uranium dioxide and </w:t>
      </w:r>
      <w:r>
        <w:rPr>
          <w:sz w:val="44"/>
        </w:rPr>
        <w:t>Не</w:t>
      </w:r>
      <w:r>
        <w:rPr>
          <w:sz w:val="44"/>
          <w:lang w:val="en-US"/>
        </w:rPr>
        <w:t>+</w:t>
      </w:r>
      <w:r>
        <w:rPr>
          <w:sz w:val="44"/>
        </w:rPr>
        <w:t>Н</w:t>
      </w:r>
      <w:r>
        <w:rPr>
          <w:sz w:val="44"/>
          <w:vertAlign w:val="subscript"/>
          <w:lang w:val="en-US"/>
        </w:rPr>
        <w:t>2</w:t>
      </w:r>
      <w:r>
        <w:rPr>
          <w:sz w:val="44"/>
        </w:rPr>
        <w:t>О</w:t>
      </w:r>
      <w:r>
        <w:rPr>
          <w:sz w:val="44"/>
          <w:lang w:val="en-US"/>
        </w:rPr>
        <w:t xml:space="preserve"> with the oxygen potential of  (-50…-100) kJ/mol at annealings of 800</w:t>
      </w:r>
      <w:r>
        <w:rPr>
          <w:sz w:val="44"/>
          <w:vertAlign w:val="superscript"/>
        </w:rPr>
        <w:t>о</w:t>
      </w:r>
      <w:r>
        <w:rPr>
          <w:sz w:val="44"/>
          <w:vertAlign w:val="superscript"/>
          <w:lang w:val="en-US"/>
        </w:rPr>
        <w:t xml:space="preserve"> </w:t>
      </w:r>
      <w:r>
        <w:rPr>
          <w:sz w:val="44"/>
        </w:rPr>
        <w:t>С</w:t>
      </w:r>
      <w:r>
        <w:rPr>
          <w:sz w:val="44"/>
          <w:lang w:val="en-US"/>
        </w:rPr>
        <w:t xml:space="preserve"> for 10 hours and  1200</w:t>
      </w:r>
      <w:r>
        <w:rPr>
          <w:sz w:val="44"/>
          <w:vertAlign w:val="superscript"/>
        </w:rPr>
        <w:t>о</w:t>
      </w:r>
      <w:r>
        <w:rPr>
          <w:sz w:val="44"/>
          <w:vertAlign w:val="superscript"/>
          <w:lang w:val="en-US"/>
        </w:rPr>
        <w:t xml:space="preserve"> </w:t>
      </w:r>
      <w:r>
        <w:rPr>
          <w:sz w:val="44"/>
        </w:rPr>
        <w:t>С</w:t>
      </w:r>
      <w:r>
        <w:rPr>
          <w:sz w:val="44"/>
          <w:lang w:val="en-US"/>
        </w:rPr>
        <w:t xml:space="preserve">  for 1 hour was not observed; in the first case, a total cladding oxidation was noticed;</w:t>
      </w:r>
    </w:p>
    <w:p w:rsidR="009B501C" w:rsidRDefault="009B501C">
      <w:pPr>
        <w:numPr>
          <w:ilvl w:val="0"/>
          <w:numId w:val="7"/>
        </w:numPr>
        <w:jc w:val="both"/>
        <w:rPr>
          <w:sz w:val="44"/>
          <w:lang w:val="en-US"/>
        </w:rPr>
      </w:pPr>
      <w:proofErr w:type="gramStart"/>
      <w:r>
        <w:rPr>
          <w:sz w:val="44"/>
          <w:lang w:val="en-US"/>
        </w:rPr>
        <w:t>relative</w:t>
      </w:r>
      <w:proofErr w:type="gramEnd"/>
      <w:r>
        <w:rPr>
          <w:sz w:val="44"/>
          <w:lang w:val="en-US"/>
        </w:rPr>
        <w:t xml:space="preserve"> yield of fission products made up (5-9)</w:t>
      </w:r>
      <w:r>
        <w:rPr>
          <w:sz w:val="44"/>
        </w:rPr>
        <w:sym w:font="Symbol" w:char="00D7"/>
      </w:r>
      <w:r>
        <w:rPr>
          <w:sz w:val="44"/>
          <w:lang w:val="en-US"/>
        </w:rPr>
        <w:t>10</w:t>
      </w:r>
      <w:r>
        <w:rPr>
          <w:sz w:val="44"/>
          <w:vertAlign w:val="superscript"/>
          <w:lang w:val="en-US"/>
        </w:rPr>
        <w:t>-4</w:t>
      </w:r>
      <w:r>
        <w:rPr>
          <w:sz w:val="44"/>
          <w:lang w:val="en-US"/>
        </w:rPr>
        <w:t xml:space="preserve">. Recoil atoms from the damaged cladding appear to be a source of fission products. </w:t>
      </w: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  <w:r>
        <w:rPr>
          <w:noProof/>
          <w:sz w:val="48"/>
        </w:rPr>
        <w:lastRenderedPageBreak/>
        <w:pict>
          <v:group id="_x0000_s1058" style="position:absolute;left:0;text-align:left;margin-left:-22.8pt;margin-top:-22.45pt;width:777.2pt;height:540.9pt;z-index:-1" coordorigin="678,342" coordsize="15544,10818" o:allowincell="f">
            <v:roundrect id="_x0000_s1059" style="position:absolute;left:678;top:596;width:15544;height:10564" arcsize="10923f" fillcolor="#ffc"/>
            <v:shape id="_x0000_s1060" type="#_x0000_t75" style="position:absolute;left:11952;top:342;width:4081;height:951" filled="t">
              <v:imagedata r:id="rId5" o:title=""/>
            </v:shape>
          </v:group>
        </w:pict>
      </w:r>
    </w:p>
    <w:p w:rsidR="009B501C" w:rsidRDefault="009B501C">
      <w:pPr>
        <w:jc w:val="center"/>
        <w:rPr>
          <w:rFonts w:ascii="Arial Black" w:hAnsi="Arial Black"/>
          <w:caps/>
          <w:spacing w:val="6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caps/>
          <w:spacing w:val="6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caps/>
          <w:spacing w:val="60"/>
          <w:sz w:val="48"/>
          <w:lang w:val="en-US"/>
        </w:rPr>
      </w:pPr>
    </w:p>
    <w:p w:rsidR="009B501C" w:rsidRDefault="009B501C">
      <w:pPr>
        <w:jc w:val="center"/>
        <w:rPr>
          <w:rFonts w:ascii="Arial Black" w:hAnsi="Arial Black"/>
          <w:caps/>
          <w:spacing w:val="60"/>
          <w:sz w:val="48"/>
          <w:lang w:val="en-US"/>
        </w:rPr>
      </w:pPr>
      <w:r>
        <w:rPr>
          <w:rFonts w:ascii="Arial Black" w:hAnsi="Arial Black"/>
          <w:caps/>
          <w:spacing w:val="60"/>
          <w:sz w:val="48"/>
          <w:lang w:val="en-US"/>
        </w:rPr>
        <w:t>CONCLUSION</w:t>
      </w:r>
    </w:p>
    <w:p w:rsidR="009B501C" w:rsidRDefault="009B501C">
      <w:pPr>
        <w:jc w:val="center"/>
        <w:rPr>
          <w:rFonts w:ascii="Arial Black" w:hAnsi="Arial Black"/>
          <w:sz w:val="24"/>
          <w:lang w:val="en-US"/>
        </w:rPr>
      </w:pPr>
    </w:p>
    <w:p w:rsidR="009B501C" w:rsidRDefault="009B501C">
      <w:pPr>
        <w:spacing w:line="360" w:lineRule="auto"/>
        <w:ind w:right="567" w:firstLine="720"/>
        <w:jc w:val="both"/>
        <w:rPr>
          <w:sz w:val="48"/>
          <w:lang w:val="en-US"/>
        </w:rPr>
      </w:pPr>
      <w:r>
        <w:rPr>
          <w:sz w:val="48"/>
          <w:lang w:val="en-US"/>
        </w:rPr>
        <w:t xml:space="preserve">   </w:t>
      </w:r>
    </w:p>
    <w:p w:rsidR="009B501C" w:rsidRDefault="009B501C">
      <w:pPr>
        <w:spacing w:line="360" w:lineRule="auto"/>
        <w:ind w:right="567" w:firstLine="720"/>
        <w:jc w:val="both"/>
        <w:rPr>
          <w:sz w:val="48"/>
          <w:lang w:val="en-US"/>
        </w:rPr>
      </w:pPr>
      <w:r>
        <w:rPr>
          <w:sz w:val="48"/>
          <w:lang w:val="en-US"/>
        </w:rPr>
        <w:t>In our opinion, the obtained data show that it is useful for large-scale tests of fuel assemblies to be accompanied by tests of individual model fuel elements to understand the processes taking place during the project accident better.</w:t>
      </w:r>
    </w:p>
    <w:p w:rsidR="009B501C" w:rsidRDefault="009B501C">
      <w:pPr>
        <w:spacing w:line="360" w:lineRule="auto"/>
        <w:ind w:left="284"/>
        <w:jc w:val="both"/>
        <w:rPr>
          <w:sz w:val="48"/>
          <w:lang w:val="en-US"/>
        </w:rPr>
      </w:pPr>
    </w:p>
    <w:p w:rsidR="009B501C" w:rsidRDefault="009B501C">
      <w:pPr>
        <w:ind w:left="567" w:right="567"/>
        <w:jc w:val="both"/>
        <w:rPr>
          <w:b/>
          <w:sz w:val="40"/>
          <w:lang w:val="en-US"/>
        </w:rPr>
      </w:pPr>
    </w:p>
    <w:p w:rsidR="009B501C" w:rsidRDefault="009B501C">
      <w:pPr>
        <w:rPr>
          <w:lang w:val="en-US"/>
        </w:rPr>
      </w:pPr>
    </w:p>
    <w:sectPr w:rsidR="009B501C">
      <w:pgSz w:w="16840" w:h="11907" w:orient="landscape" w:code="9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502"/>
    <w:multiLevelType w:val="singleLevel"/>
    <w:tmpl w:val="8EFC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52"/>
        <w:szCs w:val="52"/>
      </w:rPr>
    </w:lvl>
  </w:abstractNum>
  <w:abstractNum w:abstractNumId="1">
    <w:nsid w:val="04E31B58"/>
    <w:multiLevelType w:val="singleLevel"/>
    <w:tmpl w:val="D50A7006"/>
    <w:lvl w:ilvl="0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32"/>
      </w:rPr>
    </w:lvl>
  </w:abstractNum>
  <w:abstractNum w:abstractNumId="2">
    <w:nsid w:val="0EA45611"/>
    <w:multiLevelType w:val="singleLevel"/>
    <w:tmpl w:val="4EB4A0B2"/>
    <w:lvl w:ilvl="0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8"/>
      </w:rPr>
    </w:lvl>
  </w:abstractNum>
  <w:abstractNum w:abstractNumId="3">
    <w:nsid w:val="293B088E"/>
    <w:multiLevelType w:val="singleLevel"/>
    <w:tmpl w:val="4EB4A0B2"/>
    <w:lvl w:ilvl="0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8"/>
      </w:rPr>
    </w:lvl>
  </w:abstractNum>
  <w:abstractNum w:abstractNumId="4">
    <w:nsid w:val="56E00BF2"/>
    <w:multiLevelType w:val="singleLevel"/>
    <w:tmpl w:val="EAEAB274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8"/>
      </w:rPr>
    </w:lvl>
  </w:abstractNum>
  <w:abstractNum w:abstractNumId="5">
    <w:nsid w:val="5BC30C8D"/>
    <w:multiLevelType w:val="singleLevel"/>
    <w:tmpl w:val="A7AAA70A"/>
    <w:lvl w:ilvl="0">
      <w:start w:val="2"/>
      <w:numFmt w:val="bullet"/>
      <w:lvlText w:val="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abstractNum w:abstractNumId="6">
    <w:nsid w:val="5E0073F7"/>
    <w:multiLevelType w:val="singleLevel"/>
    <w:tmpl w:val="4C9EC2A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</w:abstractNum>
  <w:abstractNum w:abstractNumId="7">
    <w:nsid w:val="6ADC4213"/>
    <w:multiLevelType w:val="singleLevel"/>
    <w:tmpl w:val="A7AAA70A"/>
    <w:lvl w:ilvl="0">
      <w:start w:val="2"/>
      <w:numFmt w:val="bullet"/>
      <w:lvlText w:val="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num w:numId="1">
    <w:abstractNumId w:val="6"/>
    <w:lvlOverride w:ilvl="0"/>
  </w:num>
  <w:num w:numId="2">
    <w:abstractNumId w:val="3"/>
    <w:lvlOverride w:ilvl="0"/>
  </w:num>
  <w:num w:numId="3">
    <w:abstractNumId w:val="2"/>
    <w:lvlOverride w:ilvl="0"/>
  </w:num>
  <w:num w:numId="4">
    <w:abstractNumId w:val="4"/>
    <w:lvlOverride w:ilvl="0"/>
  </w:num>
  <w:num w:numId="5">
    <w:abstractNumId w:val="0"/>
    <w:lvlOverride w:ilvl="0">
      <w:startOverride w:val="1"/>
    </w:lvlOverride>
  </w:num>
  <w:num w:numId="6">
    <w:abstractNumId w:val="1"/>
    <w:lvlOverride w:ilvl="0"/>
  </w:num>
  <w:num w:numId="7">
    <w:abstractNumId w:val="7"/>
    <w:lvlOverride w:ilv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01C"/>
    <w:rsid w:val="000353D2"/>
    <w:rsid w:val="009B501C"/>
    <w:rsid w:val="00B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4:docId w14:val="125F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771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Alexander S</vt:lpstr>
      <vt:lpstr>Alexander S</vt:lpstr>
    </vt:vector>
  </TitlesOfParts>
  <Company>KIT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S</dc:title>
  <dc:creator>user</dc:creator>
  <cp:lastModifiedBy>Peters, Ursula</cp:lastModifiedBy>
  <cp:revision>2</cp:revision>
  <cp:lastPrinted>2010-03-23T07:35:00Z</cp:lastPrinted>
  <dcterms:created xsi:type="dcterms:W3CDTF">2012-10-12T13:06:00Z</dcterms:created>
  <dcterms:modified xsi:type="dcterms:W3CDTF">2012-10-12T13:06:00Z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Overview of RIA and LOCA experiments performed at LUCH. Fuel simulators with introduced fission products.</vt:lpwstr>
  </property>
</Properties>
</file>